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33E30" w14:textId="77777777" w:rsidR="00D76EE1" w:rsidRPr="005B6AAB" w:rsidRDefault="00D76EE1" w:rsidP="00D76EE1">
      <w:pPr>
        <w:widowControl w:val="0"/>
        <w:jc w:val="center"/>
        <w:rPr>
          <w:b/>
          <w:snapToGrid w:val="0"/>
          <w:szCs w:val="22"/>
        </w:rPr>
      </w:pPr>
      <w:r w:rsidRPr="005B6AAB">
        <w:rPr>
          <w:rFonts w:cs="Calibri Light"/>
          <w:noProof/>
        </w:rPr>
        <w:drawing>
          <wp:inline distT="0" distB="0" distL="0" distR="0" wp14:anchorId="2FC5702E" wp14:editId="446D6675">
            <wp:extent cx="2499360" cy="111252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5AC66" w14:textId="77777777" w:rsidR="00D76EE1" w:rsidRPr="005B6AAB" w:rsidRDefault="00D76EE1" w:rsidP="00D76EE1"/>
    <w:p w14:paraId="2D43B3A6" w14:textId="77777777" w:rsidR="00D76EE1" w:rsidRPr="005B6AAB" w:rsidRDefault="00D76EE1" w:rsidP="00D76E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Offre technique</w:t>
      </w:r>
    </w:p>
    <w:p w14:paraId="194FC50B" w14:textId="77777777" w:rsidR="00D76EE1" w:rsidRPr="005B6AAB" w:rsidRDefault="00D76EE1" w:rsidP="00D76EE1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14:paraId="2446F364" w14:textId="77777777" w:rsidR="00D76EE1" w:rsidRPr="005B6AAB" w:rsidRDefault="00D76EE1" w:rsidP="00D76EE1">
      <w:pPr>
        <w:rPr>
          <w:sz w:val="28"/>
          <w:szCs w:val="28"/>
        </w:rPr>
      </w:pPr>
    </w:p>
    <w:p w14:paraId="50F4063D" w14:textId="4D042071" w:rsidR="00D76EE1" w:rsidRPr="005B6AAB" w:rsidRDefault="00D76EE1" w:rsidP="00D76EE1">
      <w:pPr>
        <w:jc w:val="center"/>
        <w:rPr>
          <w:b/>
          <w:sz w:val="28"/>
          <w:szCs w:val="28"/>
        </w:rPr>
      </w:pPr>
      <w:r w:rsidRPr="005B6AAB">
        <w:rPr>
          <w:b/>
          <w:sz w:val="28"/>
          <w:szCs w:val="28"/>
        </w:rPr>
        <w:t xml:space="preserve">Accord-cadre </w:t>
      </w:r>
    </w:p>
    <w:p w14:paraId="3CA033DE" w14:textId="77777777" w:rsidR="00D76EE1" w:rsidRPr="005B6AAB" w:rsidRDefault="00D76EE1" w:rsidP="00D76EE1">
      <w:pPr>
        <w:rPr>
          <w:sz w:val="28"/>
          <w:szCs w:val="28"/>
        </w:rPr>
      </w:pPr>
    </w:p>
    <w:p w14:paraId="68F2A017" w14:textId="77777777" w:rsidR="00D76EE1" w:rsidRPr="005B6AAB" w:rsidRDefault="00D76EE1" w:rsidP="00D76EE1">
      <w:pPr>
        <w:jc w:val="center"/>
        <w:rPr>
          <w:rFonts w:cstheme="majorHAnsi"/>
          <w:b/>
          <w:color w:val="000000" w:themeColor="text1"/>
          <w:sz w:val="28"/>
          <w:szCs w:val="28"/>
        </w:rPr>
      </w:pPr>
      <w:bookmarkStart w:id="0" w:name="Intitulé_Marché"/>
      <w:r w:rsidRPr="005B6AAB">
        <w:rPr>
          <w:b/>
          <w:sz w:val="28"/>
          <w:szCs w:val="28"/>
        </w:rPr>
        <w:t>Service d’envoi et d’archivage de lettres recommandées</w:t>
      </w:r>
      <w:bookmarkEnd w:id="0"/>
    </w:p>
    <w:p w14:paraId="3EF48765" w14:textId="77777777" w:rsidR="00D76EE1" w:rsidRDefault="00D76EE1">
      <w:pPr>
        <w:spacing w:after="160" w:line="259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45FAFCE4" w14:textId="77777777" w:rsidR="006038D9" w:rsidRPr="00D76EE1" w:rsidRDefault="006038D9" w:rsidP="00D76EE1">
      <w:pPr>
        <w:jc w:val="left"/>
        <w:rPr>
          <w:rFonts w:asciiTheme="majorHAnsi" w:hAnsiTheme="majorHAnsi" w:cstheme="majorHAnsi"/>
        </w:rPr>
      </w:pPr>
    </w:p>
    <w:p w14:paraId="48C49071" w14:textId="77777777" w:rsidR="00D76EE1" w:rsidRPr="00D76EE1" w:rsidRDefault="00D76EE1" w:rsidP="00D76EE1">
      <w:pPr>
        <w:jc w:val="center"/>
        <w:rPr>
          <w:b/>
          <w:u w:val="single"/>
        </w:rPr>
      </w:pPr>
      <w:r w:rsidRPr="00D76EE1">
        <w:rPr>
          <w:b/>
          <w:u w:val="single"/>
        </w:rPr>
        <w:t>Préambule</w:t>
      </w:r>
    </w:p>
    <w:p w14:paraId="37E6222F" w14:textId="77777777" w:rsidR="00D76EE1" w:rsidRPr="008E1A28" w:rsidRDefault="00D76EE1" w:rsidP="00D76EE1">
      <w:pPr>
        <w:pStyle w:val="Corpsdetexte22"/>
        <w:ind w:left="0"/>
        <w:jc w:val="left"/>
        <w:rPr>
          <w:rFonts w:ascii="Book Antiqua" w:hAnsi="Book Antiqua" w:cs="Arial"/>
          <w:sz w:val="20"/>
          <w:szCs w:val="20"/>
        </w:rPr>
      </w:pPr>
    </w:p>
    <w:p w14:paraId="12BA2477" w14:textId="77777777" w:rsidR="00D76EE1" w:rsidRDefault="00D76EE1" w:rsidP="002A1A6E">
      <w:r w:rsidRPr="00D76EE1">
        <w:t>Le présent cadre de réponse technique a pour objet de structurer la présentation des réponses apportées par le candidat conformément aux différents critères d'analyse</w:t>
      </w:r>
      <w:r w:rsidRPr="00D76EE1">
        <w:rPr>
          <w:b/>
        </w:rPr>
        <w:t xml:space="preserve"> </w:t>
      </w:r>
      <w:r w:rsidRPr="00D76EE1">
        <w:t xml:space="preserve">précisés </w:t>
      </w:r>
      <w:r>
        <w:t>au Règlement de Consultation.</w:t>
      </w:r>
    </w:p>
    <w:p w14:paraId="0A15B656" w14:textId="77777777" w:rsidR="00D76EE1" w:rsidRPr="00D76EE1" w:rsidRDefault="00D76EE1" w:rsidP="002A1A6E">
      <w:pPr>
        <w:rPr>
          <w:rFonts w:asciiTheme="majorHAnsi" w:hAnsiTheme="majorHAnsi" w:cstheme="majorHAnsi"/>
        </w:rPr>
      </w:pPr>
    </w:p>
    <w:p w14:paraId="7E00B131" w14:textId="77777777" w:rsidR="00D76EE1" w:rsidRDefault="00D76EE1" w:rsidP="002A1A6E">
      <w:pPr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 xml:space="preserve">Le candidat veille à apporter une réponse précise et complète à chacun des </w:t>
      </w:r>
      <w:r>
        <w:rPr>
          <w:rFonts w:asciiTheme="majorHAnsi" w:hAnsiTheme="majorHAnsi" w:cstheme="majorHAnsi"/>
        </w:rPr>
        <w:t>éléments attendus</w:t>
      </w:r>
      <w:r w:rsidRPr="00D76EE1">
        <w:rPr>
          <w:rFonts w:asciiTheme="majorHAnsi" w:hAnsiTheme="majorHAnsi" w:cstheme="majorHAnsi"/>
        </w:rPr>
        <w:t>.</w:t>
      </w:r>
    </w:p>
    <w:p w14:paraId="7B9AAE97" w14:textId="77777777" w:rsidR="00D76EE1" w:rsidRDefault="00D76EE1" w:rsidP="002A1A6E">
      <w:pPr>
        <w:rPr>
          <w:rFonts w:asciiTheme="majorHAnsi" w:hAnsiTheme="majorHAnsi" w:cstheme="majorHAnsi"/>
        </w:rPr>
      </w:pPr>
    </w:p>
    <w:p w14:paraId="7828D88E" w14:textId="77777777" w:rsidR="00D76EE1" w:rsidRPr="00D76EE1" w:rsidRDefault="00D76EE1" w:rsidP="002A1A6E">
      <w:pPr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>Le candidat décrit notamment tous les éléments qu’ils jugent pertinents pour l’évaluation et l’appréciation de son offre</w:t>
      </w:r>
      <w:r>
        <w:rPr>
          <w:rFonts w:asciiTheme="majorHAnsi" w:hAnsiTheme="majorHAnsi" w:cstheme="majorHAnsi"/>
        </w:rPr>
        <w:t xml:space="preserve"> technique</w:t>
      </w:r>
      <w:r w:rsidRPr="00D76EE1">
        <w:rPr>
          <w:rFonts w:asciiTheme="majorHAnsi" w:hAnsiTheme="majorHAnsi" w:cstheme="majorHAnsi"/>
        </w:rPr>
        <w:t xml:space="preserve">. </w:t>
      </w:r>
    </w:p>
    <w:p w14:paraId="5208A99C" w14:textId="77777777" w:rsidR="00D76EE1" w:rsidRPr="00D76EE1" w:rsidRDefault="00D76EE1" w:rsidP="002A1A6E">
      <w:pPr>
        <w:rPr>
          <w:rFonts w:asciiTheme="majorHAnsi" w:hAnsiTheme="majorHAnsi" w:cstheme="majorHAnsi"/>
        </w:rPr>
      </w:pPr>
    </w:p>
    <w:p w14:paraId="315FA069" w14:textId="77777777" w:rsidR="00D76EE1" w:rsidRPr="00D76EE1" w:rsidRDefault="00D76EE1" w:rsidP="002A1A6E">
      <w:pPr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>Il s’agit d’un modèle de cadre de réponse technique et le candidat est libre de répondre sous un format différent à la condition de présenter un tableau de correspondance. D'une manière générale le candidat peut joindre en annexe du cadre de réponse, un ou plusieurs documents complétant sa proposition technique.</w:t>
      </w:r>
    </w:p>
    <w:p w14:paraId="3C99B4B6" w14:textId="77777777" w:rsidR="00D76EE1" w:rsidRPr="00D76EE1" w:rsidRDefault="00D76EE1" w:rsidP="002A1A6E">
      <w:pPr>
        <w:rPr>
          <w:rFonts w:asciiTheme="majorHAnsi" w:hAnsiTheme="majorHAnsi" w:cstheme="majorHAnsi"/>
        </w:rPr>
      </w:pPr>
    </w:p>
    <w:p w14:paraId="6FB6786A" w14:textId="77777777" w:rsidR="00D76EE1" w:rsidRPr="00D76EE1" w:rsidRDefault="00D76EE1" w:rsidP="002A1A6E">
      <w:pPr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>Les éléments de ré</w:t>
      </w:r>
      <w:r>
        <w:rPr>
          <w:rFonts w:asciiTheme="majorHAnsi" w:hAnsiTheme="majorHAnsi" w:cstheme="majorHAnsi"/>
        </w:rPr>
        <w:t>ponse transmis constitueront l’offre</w:t>
      </w:r>
      <w:r w:rsidRPr="00D76EE1">
        <w:rPr>
          <w:rFonts w:asciiTheme="majorHAnsi" w:hAnsiTheme="majorHAnsi" w:cstheme="majorHAnsi"/>
        </w:rPr>
        <w:t xml:space="preserve"> technique du candidat.</w:t>
      </w:r>
    </w:p>
    <w:p w14:paraId="46367398" w14:textId="77777777" w:rsidR="00F74658" w:rsidRDefault="00F74658">
      <w:pPr>
        <w:spacing w:after="160" w:line="259" w:lineRule="auto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31FD5613" w14:textId="77777777" w:rsidR="00D76EE1" w:rsidRDefault="00D76EE1" w:rsidP="006038D9">
      <w:pPr>
        <w:rPr>
          <w:rFonts w:asciiTheme="majorHAnsi" w:hAnsiTheme="majorHAnsi" w:cstheme="majorHAnsi"/>
        </w:rPr>
      </w:pPr>
    </w:p>
    <w:p w14:paraId="5EDBF828" w14:textId="77777777" w:rsidR="00F74658" w:rsidRPr="00F74658" w:rsidRDefault="00F74658" w:rsidP="00F74658">
      <w:pPr>
        <w:jc w:val="center"/>
        <w:rPr>
          <w:rFonts w:asciiTheme="majorHAnsi" w:hAnsiTheme="majorHAnsi" w:cstheme="majorHAnsi"/>
          <w:b/>
          <w:u w:val="single"/>
        </w:rPr>
      </w:pPr>
      <w:r w:rsidRPr="00F74658">
        <w:rPr>
          <w:rFonts w:asciiTheme="majorHAnsi" w:hAnsiTheme="majorHAnsi" w:cstheme="majorHAnsi"/>
          <w:b/>
          <w:u w:val="single"/>
        </w:rPr>
        <w:t>Sommaire</w:t>
      </w:r>
    </w:p>
    <w:p w14:paraId="249C6ADF" w14:textId="728909BD" w:rsidR="00995B2B" w:rsidRDefault="00F74658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rFonts w:asciiTheme="majorHAnsi" w:hAnsiTheme="majorHAnsi" w:cstheme="majorHAnsi"/>
        </w:rPr>
        <w:fldChar w:fldCharType="begin"/>
      </w:r>
      <w:r>
        <w:rPr>
          <w:rFonts w:asciiTheme="majorHAnsi" w:hAnsiTheme="majorHAnsi" w:cstheme="majorHAnsi"/>
        </w:rPr>
        <w:instrText xml:space="preserve"> TOC \o "1-2" \h \z \u </w:instrText>
      </w:r>
      <w:r>
        <w:rPr>
          <w:rFonts w:asciiTheme="majorHAnsi" w:hAnsiTheme="majorHAnsi" w:cstheme="majorHAnsi"/>
        </w:rPr>
        <w:fldChar w:fldCharType="separate"/>
      </w:r>
      <w:hyperlink w:anchor="_Toc220052569" w:history="1">
        <w:r w:rsidR="00995B2B" w:rsidRPr="007B6A74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0 :</w:t>
        </w:r>
        <w:r w:rsidR="00995B2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95B2B" w:rsidRPr="007B6A74">
          <w:rPr>
            <w:rStyle w:val="Lienhypertexte"/>
            <w:noProof/>
          </w:rPr>
          <w:t>Initialisation et démarrage des prestations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_Toc220052569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4</w:t>
        </w:r>
        <w:r w:rsidR="00995B2B">
          <w:rPr>
            <w:noProof/>
            <w:webHidden/>
          </w:rPr>
          <w:fldChar w:fldCharType="end"/>
        </w:r>
      </w:hyperlink>
    </w:p>
    <w:p w14:paraId="1FBCA4E9" w14:textId="4CA0E354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0" w:history="1">
        <w:r w:rsidR="00995B2B" w:rsidRPr="007B6A74">
          <w:rPr>
            <w:rStyle w:val="Lienhypertexte"/>
            <w:noProof/>
          </w:rPr>
          <w:t>0.1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p</w:t>
        </w:r>
        <w:r w:rsidR="00995B2B" w:rsidRPr="007B6A74">
          <w:rPr>
            <w:rStyle w:val="Lienhypertexte"/>
            <w:noProof/>
          </w:rPr>
          <w:t>résentation des interlocuteurs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_Toc220052570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5</w:t>
        </w:r>
        <w:r w:rsidR="00995B2B">
          <w:rPr>
            <w:noProof/>
            <w:webHidden/>
          </w:rPr>
          <w:fldChar w:fldCharType="end"/>
        </w:r>
      </w:hyperlink>
    </w:p>
    <w:p w14:paraId="230F4574" w14:textId="7BFBB734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1" w:history="1">
        <w:r w:rsidR="00995B2B" w:rsidRPr="007B6A74">
          <w:rPr>
            <w:rStyle w:val="Lienhypertexte"/>
            <w:noProof/>
          </w:rPr>
          <w:t>0.2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d’initialisation des prestations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_Toc220052571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5</w:t>
        </w:r>
        <w:r w:rsidR="00995B2B">
          <w:rPr>
            <w:noProof/>
            <w:webHidden/>
          </w:rPr>
          <w:fldChar w:fldCharType="end"/>
        </w:r>
      </w:hyperlink>
    </w:p>
    <w:p w14:paraId="1BE83F92" w14:textId="2C32B235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2" w:history="1">
        <w:r w:rsidR="00995B2B" w:rsidRPr="007B6A74">
          <w:rPr>
            <w:rStyle w:val="Lienhypertexte"/>
            <w:noProof/>
          </w:rPr>
          <w:t>0.3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de démarrage des prestations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_Toc220052572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6</w:t>
        </w:r>
        <w:r w:rsidR="00995B2B">
          <w:rPr>
            <w:noProof/>
            <w:webHidden/>
          </w:rPr>
          <w:fldChar w:fldCharType="end"/>
        </w:r>
      </w:hyperlink>
    </w:p>
    <w:p w14:paraId="37DB8201" w14:textId="260497FA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3" w:history="1">
        <w:r w:rsidR="00995B2B" w:rsidRPr="007B6A74">
          <w:rPr>
            <w:rStyle w:val="Lienhypertexte"/>
            <w:noProof/>
          </w:rPr>
          <w:t>0.4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de suivi de l’exploitation des prestations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_Toc220052573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6</w:t>
        </w:r>
        <w:r w:rsidR="00995B2B">
          <w:rPr>
            <w:noProof/>
            <w:webHidden/>
          </w:rPr>
          <w:fldChar w:fldCharType="end"/>
        </w:r>
      </w:hyperlink>
    </w:p>
    <w:p w14:paraId="7B174284" w14:textId="77CFDCCD" w:rsidR="00995B2B" w:rsidRDefault="00C12AB5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20052574" w:history="1">
        <w:r w:rsidR="00995B2B" w:rsidRPr="007B6A74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1 :</w:t>
        </w:r>
        <w:r w:rsidR="00995B2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95B2B" w:rsidRPr="007B6A74">
          <w:rPr>
            <w:rStyle w:val="Lienhypertexte"/>
            <w:noProof/>
          </w:rPr>
          <w:t>Qualité technique des prestations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_Toc220052574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8</w:t>
        </w:r>
        <w:r w:rsidR="00995B2B">
          <w:rPr>
            <w:noProof/>
            <w:webHidden/>
          </w:rPr>
          <w:fldChar w:fldCharType="end"/>
        </w:r>
      </w:hyperlink>
    </w:p>
    <w:p w14:paraId="465FC035" w14:textId="0E1A55B2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5" w:history="1">
        <w:r w:rsidR="00995B2B" w:rsidRPr="007B6A74">
          <w:rPr>
            <w:rStyle w:val="Lienhypertexte"/>
            <w:noProof/>
          </w:rPr>
          <w:t>1.1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c</w:t>
        </w:r>
        <w:r w:rsidR="00995B2B" w:rsidRPr="007B6A74">
          <w:rPr>
            <w:rStyle w:val="Lienhypertexte"/>
            <w:noProof/>
          </w:rPr>
          <w:t>ompatibilité de la solution d’impression avec les lettres recommandées mises à disposition par la Cnam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_Toc220052575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625D8DA4" w14:textId="595742B6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6" w:history="1">
        <w:r w:rsidR="00995B2B" w:rsidRPr="007B6A74">
          <w:rPr>
            <w:rStyle w:val="Lienhypertexte"/>
            <w:noProof/>
          </w:rPr>
          <w:t>1.2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c</w:t>
        </w:r>
        <w:r w:rsidR="00995B2B" w:rsidRPr="007B6A74">
          <w:rPr>
            <w:rStyle w:val="Lienhypertexte"/>
            <w:noProof/>
          </w:rPr>
          <w:t>apacité du prestataire à prendre en charge la volumétrie de l’Assurance Maladie et ses éventuelles futures évolutions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_Toc220052576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3A0FA4FF" w14:textId="2172DDC7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7" w:history="1">
        <w:r w:rsidR="00995B2B" w:rsidRPr="007B6A74">
          <w:rPr>
            <w:rStyle w:val="Lienhypertexte"/>
            <w:noProof/>
          </w:rPr>
          <w:t>1.3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r</w:t>
        </w:r>
        <w:r w:rsidR="00995B2B" w:rsidRPr="007B6A74">
          <w:rPr>
            <w:rStyle w:val="Lienhypertexte"/>
            <w:noProof/>
          </w:rPr>
          <w:t>éférences clients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_Toc220052577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05398B01" w14:textId="5EF7465A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8" w:history="1">
        <w:r w:rsidR="00995B2B" w:rsidRPr="007B6A74">
          <w:rPr>
            <w:rStyle w:val="Lienhypertexte"/>
            <w:noProof/>
          </w:rPr>
          <w:t>1.4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de mises à disposition pour la CNAM de l’annuaire de coordonnées des adhérents à la LRE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_Toc220052578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0B9659F7" w14:textId="3414C9D1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79" w:history="1">
        <w:r w:rsidR="00995B2B" w:rsidRPr="007B6A74">
          <w:rPr>
            <w:rStyle w:val="Lienhypertexte"/>
            <w:noProof/>
          </w:rPr>
          <w:t>1.5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de gestion des réclamations postales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_Toc220052579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22061FD7" w14:textId="1127A06A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0" w:history="1">
        <w:r w:rsidR="00995B2B" w:rsidRPr="007B6A74">
          <w:rPr>
            <w:rStyle w:val="Lienhypertexte"/>
            <w:noProof/>
          </w:rPr>
          <w:t>A compléter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_Toc220052580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60003D0A" w14:textId="6125219D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1" w:history="1">
        <w:r w:rsidR="00995B2B" w:rsidRPr="007B6A74">
          <w:rPr>
            <w:rStyle w:val="Lienhypertexte"/>
            <w:noProof/>
          </w:rPr>
          <w:t>1.6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de sécurisation de l’archivage électronique à valeur probatoire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_Toc220052581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0432A2D8" w14:textId="6A4AC6EE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2" w:history="1">
        <w:r w:rsidR="00995B2B" w:rsidRPr="007B6A74">
          <w:rPr>
            <w:rStyle w:val="Lienhypertexte"/>
            <w:noProof/>
          </w:rPr>
          <w:t>1.7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d’hébergement des outils mis à disposition de la Cnam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_Toc220052582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259DF5C3" w14:textId="5C856648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3" w:history="1">
        <w:r w:rsidR="00995B2B" w:rsidRPr="007B6A74">
          <w:rPr>
            <w:rStyle w:val="Lienhypertexte"/>
            <w:noProof/>
          </w:rPr>
          <w:t>1.8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d</w:t>
        </w:r>
        <w:r w:rsidR="00995B2B" w:rsidRPr="007B6A74">
          <w:rPr>
            <w:rStyle w:val="Lienhypertexte"/>
            <w:noProof/>
          </w:rPr>
          <w:t>escription du PCA et de la capacité à poursuivre l’activité en mode nominale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_Toc220052583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37EA03A5" w14:textId="01EEE698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4" w:history="1">
        <w:r w:rsidR="00995B2B" w:rsidRPr="007B6A74">
          <w:rPr>
            <w:rStyle w:val="Lienhypertexte"/>
            <w:noProof/>
          </w:rPr>
          <w:t>A compléter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_Toc220052584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279AA78F" w14:textId="78318D7D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5" w:history="1">
        <w:r w:rsidR="00995B2B" w:rsidRPr="007B6A74">
          <w:rPr>
            <w:rStyle w:val="Lienhypertexte"/>
            <w:rFonts w:cstheme="majorHAnsi"/>
            <w:noProof/>
          </w:rPr>
          <w:t>1.9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e</w:t>
        </w:r>
        <w:r w:rsidR="00995B2B" w:rsidRPr="007B6A74">
          <w:rPr>
            <w:rStyle w:val="Lienhypertexte"/>
            <w:noProof/>
          </w:rPr>
          <w:t>nvironnement mis à disposition de la Cnam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_Toc220052585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9</w:t>
        </w:r>
        <w:r w:rsidR="00995B2B">
          <w:rPr>
            <w:noProof/>
            <w:webHidden/>
          </w:rPr>
          <w:fldChar w:fldCharType="end"/>
        </w:r>
      </w:hyperlink>
    </w:p>
    <w:p w14:paraId="731AF1E3" w14:textId="48CA6D05" w:rsidR="00995B2B" w:rsidRDefault="00C12AB5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20052586" w:history="1">
        <w:r w:rsidR="00995B2B" w:rsidRPr="007B6A74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2 :</w:t>
        </w:r>
        <w:r w:rsidR="00995B2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95B2B" w:rsidRPr="007B6A74">
          <w:rPr>
            <w:rStyle w:val="Lienhypertexte"/>
            <w:noProof/>
          </w:rPr>
          <w:t>Critères fonctionnels (ergonomie et formations)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_Toc220052586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10</w:t>
        </w:r>
        <w:r w:rsidR="00995B2B">
          <w:rPr>
            <w:noProof/>
            <w:webHidden/>
          </w:rPr>
          <w:fldChar w:fldCharType="end"/>
        </w:r>
      </w:hyperlink>
    </w:p>
    <w:p w14:paraId="6BBE829B" w14:textId="57B7C09C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7" w:history="1">
        <w:r w:rsidR="00995B2B" w:rsidRPr="007B6A74">
          <w:rPr>
            <w:rStyle w:val="Lienhypertexte"/>
            <w:noProof/>
          </w:rPr>
          <w:t>2.1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de fournitures et pertinence de la nature des moyens d’identification numérique aux expéditeurs et destinataires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_Toc220052587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11</w:t>
        </w:r>
        <w:r w:rsidR="00995B2B">
          <w:rPr>
            <w:noProof/>
            <w:webHidden/>
          </w:rPr>
          <w:fldChar w:fldCharType="end"/>
        </w:r>
      </w:hyperlink>
    </w:p>
    <w:p w14:paraId="06A558F1" w14:textId="48A85C41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8" w:history="1">
        <w:r w:rsidR="00995B2B" w:rsidRPr="007B6A74">
          <w:rPr>
            <w:rStyle w:val="Lienhypertexte"/>
            <w:noProof/>
          </w:rPr>
          <w:t>2.2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q</w:t>
        </w:r>
        <w:r w:rsidR="00995B2B" w:rsidRPr="007B6A74">
          <w:rPr>
            <w:rStyle w:val="Lienhypertexte"/>
            <w:noProof/>
          </w:rPr>
          <w:t>ualités  du ou des outils suivis des LRA, LRE et preuves mis à disposition des organsimses bénéficiaires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_Toc220052588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11</w:t>
        </w:r>
        <w:r w:rsidR="00995B2B">
          <w:rPr>
            <w:noProof/>
            <w:webHidden/>
          </w:rPr>
          <w:fldChar w:fldCharType="end"/>
        </w:r>
      </w:hyperlink>
    </w:p>
    <w:p w14:paraId="1051C6EF" w14:textId="6FDFD593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89" w:history="1">
        <w:r w:rsidR="00995B2B" w:rsidRPr="007B6A74">
          <w:rPr>
            <w:rStyle w:val="Lienhypertexte"/>
            <w:noProof/>
          </w:rPr>
          <w:t>2.3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q</w:t>
        </w:r>
        <w:r w:rsidR="00995B2B" w:rsidRPr="007B6A74">
          <w:rPr>
            <w:rStyle w:val="Lienhypertexte"/>
            <w:noProof/>
          </w:rPr>
          <w:t>ualités du ou des outils de gestion des adhérents à la LRE mis à disposition de la Cnam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_Toc220052589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11</w:t>
        </w:r>
        <w:r w:rsidR="00995B2B">
          <w:rPr>
            <w:noProof/>
            <w:webHidden/>
          </w:rPr>
          <w:fldChar w:fldCharType="end"/>
        </w:r>
      </w:hyperlink>
    </w:p>
    <w:p w14:paraId="2C4966D6" w14:textId="6958D047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0" w:history="1">
        <w:r w:rsidR="00995B2B" w:rsidRPr="007B6A74">
          <w:rPr>
            <w:rStyle w:val="Lienhypertexte"/>
            <w:noProof/>
          </w:rPr>
          <w:t>2.4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q</w:t>
        </w:r>
        <w:r w:rsidR="00995B2B" w:rsidRPr="007B6A74">
          <w:rPr>
            <w:rStyle w:val="Lienhypertexte"/>
            <w:noProof/>
          </w:rPr>
          <w:t>ualité du module de statistiques mis à disposition des organismes bénéficiaires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_Toc220052590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11</w:t>
        </w:r>
        <w:r w:rsidR="00995B2B">
          <w:rPr>
            <w:noProof/>
            <w:webHidden/>
          </w:rPr>
          <w:fldChar w:fldCharType="end"/>
        </w:r>
      </w:hyperlink>
    </w:p>
    <w:p w14:paraId="16FAF96F" w14:textId="28862B10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1" w:history="1">
        <w:r w:rsidR="00995B2B" w:rsidRPr="007B6A74">
          <w:rPr>
            <w:rStyle w:val="Lienhypertexte"/>
            <w:noProof/>
          </w:rPr>
          <w:t>2.5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d’administration de l’outil de suivi mis à disposition des organismes bénéficiaires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_Toc220052591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11</w:t>
        </w:r>
        <w:r w:rsidR="00995B2B">
          <w:rPr>
            <w:noProof/>
            <w:webHidden/>
          </w:rPr>
          <w:fldChar w:fldCharType="end"/>
        </w:r>
      </w:hyperlink>
    </w:p>
    <w:p w14:paraId="353FDB0F" w14:textId="077711BF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2" w:history="1">
        <w:r w:rsidR="00995B2B" w:rsidRPr="007B6A74">
          <w:rPr>
            <w:rStyle w:val="Lienhypertexte"/>
            <w:noProof/>
          </w:rPr>
          <w:t>2.6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d’adhésion à la LRE et de consultation des LRE dans l’outil mis à disposition des destinataires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_Toc220052592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11</w:t>
        </w:r>
        <w:r w:rsidR="00995B2B">
          <w:rPr>
            <w:noProof/>
            <w:webHidden/>
          </w:rPr>
          <w:fldChar w:fldCharType="end"/>
        </w:r>
      </w:hyperlink>
    </w:p>
    <w:p w14:paraId="6DC3B014" w14:textId="70D4F930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3" w:history="1">
        <w:r w:rsidR="00995B2B" w:rsidRPr="007B6A74">
          <w:rPr>
            <w:rStyle w:val="Lienhypertexte"/>
            <w:noProof/>
          </w:rPr>
          <w:t>2.7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noProof/>
          </w:rPr>
          <w:t>m</w:t>
        </w:r>
        <w:r w:rsidR="00995B2B" w:rsidRPr="007B6A74">
          <w:rPr>
            <w:rStyle w:val="Lienhypertexte"/>
            <w:noProof/>
          </w:rPr>
          <w:t>odalités de formation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_Toc220052593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11</w:t>
        </w:r>
        <w:r w:rsidR="00995B2B">
          <w:rPr>
            <w:noProof/>
            <w:webHidden/>
          </w:rPr>
          <w:fldChar w:fldCharType="end"/>
        </w:r>
      </w:hyperlink>
    </w:p>
    <w:p w14:paraId="0746E31C" w14:textId="3173F72F" w:rsidR="00995B2B" w:rsidRDefault="00C12AB5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20052594" w:history="1">
        <w:r w:rsidR="00995B2B" w:rsidRPr="007B6A74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3 :</w:t>
        </w:r>
        <w:r w:rsidR="00995B2B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95B2B" w:rsidRPr="007B6A74">
          <w:rPr>
            <w:rStyle w:val="Lienhypertexte"/>
            <w:noProof/>
          </w:rPr>
          <w:t>Mesures prises pour réduire l’impact environnemental de l’exécution des prestations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_Toc220052594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12</w:t>
        </w:r>
        <w:r w:rsidR="00995B2B">
          <w:rPr>
            <w:noProof/>
            <w:webHidden/>
          </w:rPr>
          <w:fldChar w:fldCharType="end"/>
        </w:r>
      </w:hyperlink>
    </w:p>
    <w:p w14:paraId="458355C1" w14:textId="579D9D18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5" w:history="1">
        <w:r w:rsidR="00995B2B" w:rsidRPr="002A1A6E">
          <w:rPr>
            <w:rStyle w:val="Lienhypertexte"/>
            <w:b/>
            <w:noProof/>
          </w:rPr>
          <w:t>3.1</w:t>
        </w:r>
        <w:r w:rsidR="00995B2B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b/>
            <w:bCs/>
            <w:noProof/>
          </w:rPr>
          <w:t>r</w:t>
        </w:r>
        <w:r w:rsidR="00995B2B" w:rsidRPr="002A1A6E">
          <w:rPr>
            <w:rStyle w:val="Lienhypertexte"/>
            <w:b/>
            <w:bCs/>
            <w:noProof/>
          </w:rPr>
          <w:t>éduction des émissions environnementales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_Toc220052595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5A7DA9E0" w14:textId="54CF0108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6" w:history="1">
        <w:r w:rsidR="002A1A6E">
          <w:rPr>
            <w:rStyle w:val="Lienhypertexte"/>
            <w:noProof/>
          </w:rPr>
          <w:t>3.1.a ) r</w:t>
        </w:r>
        <w:r w:rsidR="00995B2B" w:rsidRPr="007B6A74">
          <w:rPr>
            <w:rStyle w:val="Lienhypertexte"/>
            <w:noProof/>
          </w:rPr>
          <w:t>éduction des émissions de gaz à effet de serre :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_Toc220052596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21EACB45" w14:textId="7ABF771B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7" w:history="1">
        <w:r w:rsidR="002A1A6E">
          <w:rPr>
            <w:rStyle w:val="Lienhypertexte"/>
            <w:noProof/>
          </w:rPr>
          <w:t>3.1.b ) c</w:t>
        </w:r>
        <w:r w:rsidR="00995B2B" w:rsidRPr="007B6A74">
          <w:rPr>
            <w:rStyle w:val="Lienhypertexte"/>
            <w:noProof/>
          </w:rPr>
          <w:t>hoix de produits et matériels à faible impact environnemental :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_Toc220052597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4784E830" w14:textId="6B3D5077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8" w:history="1">
        <w:r w:rsidR="002A1A6E">
          <w:rPr>
            <w:rStyle w:val="Lienhypertexte"/>
            <w:noProof/>
          </w:rPr>
          <w:t>3.1.c ) m</w:t>
        </w:r>
        <w:r w:rsidR="00995B2B" w:rsidRPr="007B6A74">
          <w:rPr>
            <w:rStyle w:val="Lienhypertexte"/>
            <w:noProof/>
          </w:rPr>
          <w:t>aîtrise des consommations de ressources naturelles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_Toc220052598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50CC5646" w14:textId="3D88E24A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599" w:history="1">
        <w:r w:rsidR="002A1A6E">
          <w:rPr>
            <w:rStyle w:val="Lienhypertexte"/>
            <w:noProof/>
          </w:rPr>
          <w:t>3.1.d ) l</w:t>
        </w:r>
        <w:r w:rsidR="00995B2B" w:rsidRPr="007B6A74">
          <w:rPr>
            <w:rStyle w:val="Lienhypertexte"/>
            <w:noProof/>
          </w:rPr>
          <w:t>imitation des substances dangereuses (REACH – SVHC)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_Toc220052599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4A16974B" w14:textId="1DA9E52F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600" w:history="1">
        <w:r w:rsidR="00995B2B" w:rsidRPr="002A1A6E">
          <w:rPr>
            <w:rStyle w:val="Lienhypertexte"/>
            <w:b/>
            <w:bCs/>
            <w:noProof/>
          </w:rPr>
          <w:t>3.2</w:t>
        </w:r>
        <w:r w:rsidR="00995B2B" w:rsidRPr="002A1A6E">
          <w:rPr>
            <w:rFonts w:eastAsiaTheme="minorEastAsia" w:cstheme="minorBidi"/>
            <w:b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b/>
            <w:bCs/>
            <w:noProof/>
          </w:rPr>
          <w:t>g</w:t>
        </w:r>
        <w:r w:rsidR="00995B2B" w:rsidRPr="002A1A6E">
          <w:rPr>
            <w:rStyle w:val="Lienhypertexte"/>
            <w:b/>
            <w:bCs/>
            <w:noProof/>
          </w:rPr>
          <w:t>érer les déchets de manière responsable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_Toc220052600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5FB6E63F" w14:textId="2608F9CC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601" w:history="1">
        <w:r w:rsidR="002A1A6E">
          <w:rPr>
            <w:rStyle w:val="Lienhypertexte"/>
            <w:noProof/>
          </w:rPr>
          <w:t>3.2.a ) r</w:t>
        </w:r>
        <w:r w:rsidR="00995B2B" w:rsidRPr="007B6A74">
          <w:rPr>
            <w:rStyle w:val="Lienhypertexte"/>
            <w:noProof/>
          </w:rPr>
          <w:t>éduction à la source des déchets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_Toc220052601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06ABDC1A" w14:textId="08FF1E83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602" w:history="1">
        <w:r w:rsidR="002A1A6E">
          <w:rPr>
            <w:rStyle w:val="Lienhypertexte"/>
            <w:noProof/>
          </w:rPr>
          <w:t>3.2 b) o</w:t>
        </w:r>
        <w:r w:rsidR="00995B2B" w:rsidRPr="007B6A74">
          <w:rPr>
            <w:rStyle w:val="Lienhypertexte"/>
            <w:noProof/>
          </w:rPr>
          <w:t>rganisation du tri et de la valorisation des déchets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_Toc220052602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0A27836D" w14:textId="169B8AB9" w:rsidR="00995B2B" w:rsidRDefault="00C12AB5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603" w:history="1">
        <w:r w:rsidR="00995B2B" w:rsidRPr="002A1A6E">
          <w:rPr>
            <w:rStyle w:val="Lienhypertexte"/>
            <w:b/>
            <w:noProof/>
          </w:rPr>
          <w:t>3.3</w:t>
        </w:r>
        <w:r w:rsidR="00995B2B" w:rsidRPr="002A1A6E">
          <w:rPr>
            <w:rFonts w:eastAsiaTheme="minorEastAsia" w:cstheme="minorBidi"/>
            <w:b/>
            <w:smallCaps w:val="0"/>
            <w:noProof/>
            <w:sz w:val="22"/>
            <w:szCs w:val="22"/>
          </w:rPr>
          <w:tab/>
        </w:r>
        <w:r w:rsidR="002A1A6E">
          <w:rPr>
            <w:rStyle w:val="Lienhypertexte"/>
            <w:b/>
            <w:noProof/>
          </w:rPr>
          <w:t>d</w:t>
        </w:r>
        <w:r w:rsidR="00995B2B" w:rsidRPr="002A1A6E">
          <w:rPr>
            <w:rStyle w:val="Lienhypertexte"/>
            <w:b/>
            <w:noProof/>
          </w:rPr>
          <w:t>émarche d’amélioration continue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_Toc220052603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28E9A5FF" w14:textId="4BC26A7A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604" w:history="1">
        <w:r w:rsidR="002A1A6E">
          <w:rPr>
            <w:rStyle w:val="Lienhypertexte"/>
            <w:noProof/>
          </w:rPr>
          <w:t>3.3.a ) c</w:t>
        </w:r>
        <w:r w:rsidR="00995B2B" w:rsidRPr="007B6A74">
          <w:rPr>
            <w:rStyle w:val="Lienhypertexte"/>
            <w:noProof/>
          </w:rPr>
          <w:t>apacité à mesurer et suivre les progrès réalisés à l’aide d’indicateurs ou de bilans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_Toc220052604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2691E05C" w14:textId="79F3A4E7" w:rsidR="00995B2B" w:rsidRDefault="00C12AB5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220052605" w:history="1">
        <w:r w:rsidR="002A1A6E">
          <w:rPr>
            <w:rStyle w:val="Lienhypertexte"/>
            <w:noProof/>
          </w:rPr>
          <w:t>3.3.b ) l</w:t>
        </w:r>
        <w:r w:rsidR="00995B2B" w:rsidRPr="007B6A74">
          <w:rPr>
            <w:rStyle w:val="Lienhypertexte"/>
            <w:noProof/>
          </w:rPr>
          <w:t xml:space="preserve">’engagement du </w:t>
        </w:r>
        <w:r w:rsidR="002A1A6E">
          <w:rPr>
            <w:rStyle w:val="Lienhypertexte"/>
            <w:noProof/>
          </w:rPr>
          <w:t>p</w:t>
        </w:r>
        <w:r w:rsidR="00995B2B" w:rsidRPr="007B6A74">
          <w:rPr>
            <w:rStyle w:val="Lienhypertexte"/>
            <w:noProof/>
          </w:rPr>
          <w:t>restataire à adapter ses pratiques en fonction des résultats obtenus</w:t>
        </w:r>
        <w:r w:rsidR="00995B2B">
          <w:rPr>
            <w:noProof/>
            <w:webHidden/>
          </w:rPr>
          <w:tab/>
        </w:r>
        <w:r w:rsidR="00995B2B">
          <w:rPr>
            <w:noProof/>
            <w:webHidden/>
          </w:rPr>
          <w:fldChar w:fldCharType="begin"/>
        </w:r>
        <w:r w:rsidR="00995B2B">
          <w:rPr>
            <w:noProof/>
            <w:webHidden/>
          </w:rPr>
          <w:instrText xml:space="preserve"> PAGEREF _Toc220052605 \h </w:instrText>
        </w:r>
        <w:r w:rsidR="00995B2B">
          <w:rPr>
            <w:noProof/>
            <w:webHidden/>
          </w:rPr>
        </w:r>
        <w:r w:rsidR="00995B2B">
          <w:rPr>
            <w:noProof/>
            <w:webHidden/>
          </w:rPr>
          <w:fldChar w:fldCharType="separate"/>
        </w:r>
        <w:r w:rsidR="00995B2B">
          <w:rPr>
            <w:noProof/>
            <w:webHidden/>
          </w:rPr>
          <w:t>13</w:t>
        </w:r>
        <w:r w:rsidR="00995B2B">
          <w:rPr>
            <w:noProof/>
            <w:webHidden/>
          </w:rPr>
          <w:fldChar w:fldCharType="end"/>
        </w:r>
      </w:hyperlink>
    </w:p>
    <w:p w14:paraId="3890EC9D" w14:textId="6645F387" w:rsidR="00F74658" w:rsidRPr="00D76EE1" w:rsidRDefault="00F74658" w:rsidP="006038D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fldChar w:fldCharType="end"/>
      </w:r>
    </w:p>
    <w:p w14:paraId="2AD21D53" w14:textId="77777777" w:rsidR="00E84B26" w:rsidRPr="00D76EE1" w:rsidRDefault="00E84B26" w:rsidP="00E84B26">
      <w:pPr>
        <w:rPr>
          <w:rFonts w:asciiTheme="majorHAnsi" w:hAnsiTheme="majorHAnsi" w:cstheme="majorHAnsi"/>
        </w:rPr>
      </w:pPr>
    </w:p>
    <w:p w14:paraId="59BBCE45" w14:textId="77777777" w:rsidR="00EC5315" w:rsidRPr="00D76EE1" w:rsidRDefault="00EC5315" w:rsidP="00E84B26">
      <w:pPr>
        <w:jc w:val="center"/>
        <w:rPr>
          <w:rFonts w:asciiTheme="majorHAnsi" w:hAnsiTheme="majorHAnsi" w:cstheme="majorHAnsi"/>
          <w:b/>
        </w:rPr>
        <w:sectPr w:rsidR="00EC5315" w:rsidRPr="00D76EE1" w:rsidSect="000E039A">
          <w:footerReference w:type="default" r:id="rId9"/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titlePg/>
          <w:docGrid w:linePitch="326"/>
        </w:sectPr>
      </w:pPr>
    </w:p>
    <w:p w14:paraId="14E51419" w14:textId="77777777" w:rsidR="00F74658" w:rsidRDefault="00F74658" w:rsidP="00D7241E">
      <w:pPr>
        <w:pStyle w:val="Titre1"/>
      </w:pPr>
      <w:bookmarkStart w:id="1" w:name="_Toc220052569"/>
      <w:r>
        <w:t>Initialisation et démarrage des prestations</w:t>
      </w:r>
      <w:bookmarkEnd w:id="1"/>
    </w:p>
    <w:p w14:paraId="3340AD31" w14:textId="77777777" w:rsidR="00F74658" w:rsidRDefault="00F74658" w:rsidP="009742C5">
      <w:pPr>
        <w:pStyle w:val="Corpsdetexte21"/>
        <w:rPr>
          <w:rFonts w:ascii="Arial" w:hAnsi="Arial" w:cs="Arial"/>
          <w:sz w:val="20"/>
          <w:szCs w:val="20"/>
        </w:rPr>
      </w:pPr>
    </w:p>
    <w:p w14:paraId="53410DC9" w14:textId="77777777" w:rsidR="00F74658" w:rsidRDefault="00F74658" w:rsidP="009742C5">
      <w:pPr>
        <w:pStyle w:val="Corpsdetexte21"/>
        <w:rPr>
          <w:rFonts w:ascii="Arial" w:hAnsi="Arial" w:cs="Arial"/>
          <w:sz w:val="20"/>
          <w:szCs w:val="20"/>
        </w:rPr>
      </w:pPr>
    </w:p>
    <w:p w14:paraId="01BAC1D3" w14:textId="77777777" w:rsidR="00F74658" w:rsidRDefault="00F74658" w:rsidP="009742C5">
      <w:pPr>
        <w:pStyle w:val="Corpsdetexte21"/>
        <w:rPr>
          <w:rFonts w:ascii="Arial" w:hAnsi="Arial" w:cs="Arial"/>
          <w:sz w:val="20"/>
          <w:szCs w:val="20"/>
        </w:rPr>
        <w:sectPr w:rsidR="00F74658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74AA5B0B" w14:textId="77777777" w:rsidR="00F74658" w:rsidRDefault="00F74658" w:rsidP="003B0729">
      <w:pPr>
        <w:pStyle w:val="Titre2"/>
      </w:pPr>
      <w:bookmarkStart w:id="2" w:name="_Toc220052570"/>
      <w:r>
        <w:t>Présentation des interlocuteurs</w:t>
      </w:r>
      <w:bookmarkEnd w:id="2"/>
    </w:p>
    <w:p w14:paraId="4673B952" w14:textId="77777777" w:rsidR="00F74658" w:rsidRDefault="00F74658" w:rsidP="00F74658"/>
    <w:p w14:paraId="6099672A" w14:textId="77777777" w:rsidR="00F74658" w:rsidRDefault="00DF593D" w:rsidP="003B0729">
      <w:pPr>
        <w:pStyle w:val="Titre3"/>
      </w:pPr>
      <w:r>
        <w:t>Présentation de l’</w:t>
      </w:r>
      <w:r w:rsidR="00F74658">
        <w:t xml:space="preserve">Interlocuteur technique </w:t>
      </w:r>
    </w:p>
    <w:p w14:paraId="78179111" w14:textId="77777777" w:rsidR="00F74658" w:rsidRDefault="00F74658" w:rsidP="00F74658"/>
    <w:p w14:paraId="3B253F13" w14:textId="3EBAED78" w:rsidR="00ED6F70" w:rsidRDefault="00613B86" w:rsidP="00F7465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EF18629" w14:textId="77777777" w:rsidR="00F74658" w:rsidRDefault="00F74658" w:rsidP="00F74658"/>
    <w:p w14:paraId="32B48699" w14:textId="77777777" w:rsidR="00F74658" w:rsidRDefault="00DF593D" w:rsidP="003B0729">
      <w:pPr>
        <w:pStyle w:val="Titre3"/>
      </w:pPr>
      <w:r>
        <w:t>Présentation de l’I</w:t>
      </w:r>
      <w:r w:rsidR="00F74658">
        <w:t>nterlocuteur</w:t>
      </w:r>
      <w:r w:rsidR="00F76FCD">
        <w:t xml:space="preserve"> insertion sociale</w:t>
      </w:r>
    </w:p>
    <w:p w14:paraId="529C5BCB" w14:textId="77777777" w:rsidR="00F76FCD" w:rsidRDefault="00F76FCD" w:rsidP="00F76FCD"/>
    <w:p w14:paraId="4744A012" w14:textId="77777777" w:rsidR="00613B86" w:rsidRDefault="00613B86" w:rsidP="00613B86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AE00411" w14:textId="77777777" w:rsidR="00ED6F70" w:rsidRDefault="00ED6F70" w:rsidP="00F76FCD"/>
    <w:p w14:paraId="1F08C15E" w14:textId="77777777" w:rsidR="003E1373" w:rsidRDefault="003E1373" w:rsidP="003E1373">
      <w:pPr>
        <w:pStyle w:val="Titre3"/>
      </w:pPr>
      <w:r>
        <w:t>Présentation de l’Interlocuteur commercial</w:t>
      </w:r>
    </w:p>
    <w:p w14:paraId="2DEEE7AD" w14:textId="77777777" w:rsidR="003E1373" w:rsidRDefault="003E1373" w:rsidP="003E1373"/>
    <w:p w14:paraId="413A97FD" w14:textId="333CD2F9" w:rsidR="003E1373" w:rsidRDefault="003E1373" w:rsidP="003E1373">
      <w:r>
        <w:t xml:space="preserve"> </w:t>
      </w:r>
      <w:r w:rsidR="00613B86"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 w:rsidR="00613B86">
        <w:instrText xml:space="preserve"> FORMTEXT </w:instrText>
      </w:r>
      <w:r w:rsidR="00613B86">
        <w:fldChar w:fldCharType="separate"/>
      </w:r>
      <w:r w:rsidR="00613B86">
        <w:rPr>
          <w:noProof/>
        </w:rPr>
        <w:t>A compléter</w:t>
      </w:r>
      <w:r w:rsidR="00613B86">
        <w:fldChar w:fldCharType="end"/>
      </w:r>
    </w:p>
    <w:p w14:paraId="7FE58AF7" w14:textId="77777777" w:rsidR="003E1373" w:rsidRDefault="003E1373" w:rsidP="00F76FCD"/>
    <w:p w14:paraId="24111F91" w14:textId="77777777" w:rsidR="00F76FCD" w:rsidRDefault="00F76FCD" w:rsidP="003B0729">
      <w:pPr>
        <w:pStyle w:val="Titre2"/>
      </w:pPr>
      <w:bookmarkStart w:id="3" w:name="_Toc220052571"/>
      <w:r>
        <w:t>Modalités d’initialisation des prestations</w:t>
      </w:r>
      <w:bookmarkEnd w:id="3"/>
    </w:p>
    <w:p w14:paraId="3FF4BEA4" w14:textId="77777777" w:rsidR="00F76FCD" w:rsidRDefault="00F76FCD" w:rsidP="00F76FCD"/>
    <w:p w14:paraId="2B425F90" w14:textId="77777777" w:rsidR="00ED6F70" w:rsidRDefault="00ED6F70" w:rsidP="003B0729">
      <w:pPr>
        <w:pStyle w:val="Titre3"/>
      </w:pPr>
      <w:r>
        <w:t>Planning d’initialisation des prestations</w:t>
      </w:r>
    </w:p>
    <w:p w14:paraId="2C58E3D1" w14:textId="77777777" w:rsidR="00ED6F70" w:rsidRDefault="00ED6F70" w:rsidP="00F76FCD"/>
    <w:p w14:paraId="69288DDC" w14:textId="5FCFE7BD" w:rsidR="003E1373" w:rsidRDefault="00613B86" w:rsidP="00F76FC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3D70EF5" w14:textId="77777777" w:rsidR="00ED6F70" w:rsidRDefault="00ED6F70" w:rsidP="00F76FCD"/>
    <w:p w14:paraId="7C65A544" w14:textId="77777777" w:rsidR="00ED6F70" w:rsidRDefault="00ED6F70" w:rsidP="003B0729">
      <w:pPr>
        <w:pStyle w:val="Titre3"/>
      </w:pPr>
      <w:r>
        <w:t>Fourniture des normes d’échanges</w:t>
      </w:r>
    </w:p>
    <w:p w14:paraId="628220DB" w14:textId="77777777" w:rsidR="00ED6F70" w:rsidRDefault="00ED6F70" w:rsidP="00ED6F70"/>
    <w:p w14:paraId="353354D7" w14:textId="1F0FC976" w:rsid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D4A896F" w14:textId="77777777" w:rsidR="00ED6F70" w:rsidRDefault="00ED6F70" w:rsidP="00ED6F70"/>
    <w:p w14:paraId="7F872C2E" w14:textId="77777777" w:rsidR="00ED6F70" w:rsidRDefault="00ED6F70" w:rsidP="003B0729">
      <w:pPr>
        <w:pStyle w:val="Titre3"/>
      </w:pPr>
      <w:r>
        <w:t xml:space="preserve">Echanges avec la </w:t>
      </w:r>
      <w:proofErr w:type="spellStart"/>
      <w:r>
        <w:t>Cnam</w:t>
      </w:r>
      <w:proofErr w:type="spellEnd"/>
    </w:p>
    <w:p w14:paraId="7FB6DE23" w14:textId="77777777" w:rsidR="00ED6F70" w:rsidRDefault="00ED6F70" w:rsidP="00ED6F70"/>
    <w:p w14:paraId="2574E79E" w14:textId="2CB45F30" w:rsid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0E65877" w14:textId="77777777" w:rsidR="00ED6F70" w:rsidRDefault="00ED6F70" w:rsidP="00ED6F70"/>
    <w:p w14:paraId="6FDC8C51" w14:textId="77777777" w:rsidR="00ED6F70" w:rsidRPr="00ED6F70" w:rsidRDefault="00ED6F70" w:rsidP="003B0729">
      <w:pPr>
        <w:pStyle w:val="Titre3"/>
      </w:pPr>
      <w:r>
        <w:t>Développements, configuration et livraison</w:t>
      </w:r>
    </w:p>
    <w:p w14:paraId="7AFFFD61" w14:textId="77777777" w:rsidR="00ED6F70" w:rsidRDefault="00ED6F70" w:rsidP="00F76FCD"/>
    <w:p w14:paraId="49A8591D" w14:textId="35DD1FCF" w:rsidR="00ED6F70" w:rsidRDefault="00613B86" w:rsidP="00F76FC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A6F9682" w14:textId="77777777" w:rsidR="00ED6F70" w:rsidRDefault="00ED6F70" w:rsidP="00F76FCD"/>
    <w:p w14:paraId="05EDE56D" w14:textId="77777777" w:rsidR="00ED6F70" w:rsidRDefault="00ED6F70" w:rsidP="003B0729">
      <w:pPr>
        <w:pStyle w:val="Titre3"/>
      </w:pPr>
      <w:r>
        <w:t>Vérification de bon fonctionnement</w:t>
      </w:r>
    </w:p>
    <w:p w14:paraId="1287452A" w14:textId="77777777" w:rsidR="00ED6F70" w:rsidRDefault="00ED6F70" w:rsidP="00ED6F70"/>
    <w:p w14:paraId="6A75296F" w14:textId="652B2EFB" w:rsid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BC3649D" w14:textId="77777777" w:rsidR="00ED6F70" w:rsidRDefault="00ED6F70" w:rsidP="00ED6F70"/>
    <w:p w14:paraId="01F793FC" w14:textId="77777777" w:rsidR="00ED6F70" w:rsidRDefault="00ED6F70" w:rsidP="003B0729">
      <w:pPr>
        <w:pStyle w:val="Titre3"/>
      </w:pPr>
      <w:r>
        <w:t>Intégration des données</w:t>
      </w:r>
    </w:p>
    <w:p w14:paraId="11F4DFD3" w14:textId="77777777" w:rsidR="00ED6F70" w:rsidRDefault="00ED6F70" w:rsidP="00ED6F70"/>
    <w:p w14:paraId="7A3B5ABF" w14:textId="58DB45C2" w:rsidR="00ED6F70" w:rsidRP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21551F6" w14:textId="77777777" w:rsidR="00F76FCD" w:rsidRPr="00F76FCD" w:rsidRDefault="00F76FCD" w:rsidP="00F76FCD"/>
    <w:p w14:paraId="16F63EE2" w14:textId="77777777" w:rsidR="00D7241E" w:rsidRDefault="00D7241E">
      <w:p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2F5496" w:themeColor="accent1" w:themeShade="BF"/>
          <w:szCs w:val="26"/>
          <w:u w:val="single"/>
        </w:rPr>
      </w:pPr>
      <w:r>
        <w:br w:type="page"/>
      </w:r>
    </w:p>
    <w:p w14:paraId="7FD728E2" w14:textId="77777777" w:rsidR="00F74658" w:rsidRDefault="00F76FCD" w:rsidP="003B0729">
      <w:pPr>
        <w:pStyle w:val="Titre2"/>
      </w:pPr>
      <w:bookmarkStart w:id="4" w:name="_Toc220052572"/>
      <w:r>
        <w:t>Modalités de démarrage des prestations</w:t>
      </w:r>
      <w:bookmarkEnd w:id="4"/>
    </w:p>
    <w:p w14:paraId="7C485C8F" w14:textId="77777777" w:rsidR="00F76FCD" w:rsidRDefault="00F76FCD" w:rsidP="00F76FCD"/>
    <w:p w14:paraId="7F13E0E4" w14:textId="46D7CF2E" w:rsidR="00F76FCD" w:rsidRPr="00C12AB5" w:rsidRDefault="00DF593D" w:rsidP="003B0729">
      <w:pPr>
        <w:pStyle w:val="Titre3"/>
      </w:pPr>
      <w:r w:rsidRPr="00C12AB5">
        <w:t>Modalités d’organisation du webinaire de présentation du service d’envoi et d’archivage des lettres recommandées</w:t>
      </w:r>
      <w:r w:rsidR="00A7013C" w:rsidRPr="00C12AB5">
        <w:t xml:space="preserve"> </w:t>
      </w:r>
    </w:p>
    <w:p w14:paraId="4698E000" w14:textId="3D990F0D" w:rsidR="00F76FCD" w:rsidRDefault="00F76FCD" w:rsidP="00F76FCD"/>
    <w:p w14:paraId="71D62801" w14:textId="77777777" w:rsidR="00F76FCD" w:rsidRPr="003B0729" w:rsidRDefault="00F76FCD" w:rsidP="003B0729">
      <w:pPr>
        <w:pStyle w:val="Titre2"/>
      </w:pPr>
      <w:bookmarkStart w:id="5" w:name="_Toc220052573"/>
      <w:r w:rsidRPr="003B0729">
        <w:t xml:space="preserve">Modalités </w:t>
      </w:r>
      <w:r w:rsidR="00ED6F70" w:rsidRPr="003B0729">
        <w:t>de suivi de l’exploitation des</w:t>
      </w:r>
      <w:r w:rsidRPr="003B0729">
        <w:t xml:space="preserve"> prestations</w:t>
      </w:r>
      <w:bookmarkEnd w:id="5"/>
    </w:p>
    <w:p w14:paraId="3FC99D8F" w14:textId="77777777" w:rsidR="00DF593D" w:rsidRDefault="00DF593D" w:rsidP="00DF593D"/>
    <w:p w14:paraId="34AE3FB5" w14:textId="77777777" w:rsidR="00D7241E" w:rsidRDefault="00D7241E" w:rsidP="00D7241E">
      <w:pPr>
        <w:pStyle w:val="Titre3"/>
      </w:pPr>
      <w:r>
        <w:t>Réunions</w:t>
      </w:r>
    </w:p>
    <w:p w14:paraId="1BCEC48B" w14:textId="77777777" w:rsidR="00D7241E" w:rsidRDefault="00D7241E" w:rsidP="00DF593D">
      <w:bookmarkStart w:id="6" w:name="_GoBack"/>
      <w:bookmarkEnd w:id="6"/>
    </w:p>
    <w:p w14:paraId="6656CE67" w14:textId="77777777" w:rsidR="00DF593D" w:rsidRPr="003B0729" w:rsidRDefault="00DF593D" w:rsidP="00D7241E">
      <w:pPr>
        <w:pStyle w:val="Titre4"/>
      </w:pPr>
      <w:r w:rsidRPr="003B0729">
        <w:t>Réunion de cadrage</w:t>
      </w:r>
    </w:p>
    <w:p w14:paraId="4C25B97B" w14:textId="47898159" w:rsidR="00DF593D" w:rsidRDefault="00613B86" w:rsidP="00CA368A">
      <w:pPr>
        <w:ind w:left="864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E498158" w14:textId="77777777" w:rsidR="00DF593D" w:rsidRDefault="00DF593D" w:rsidP="00DF593D"/>
    <w:p w14:paraId="44F3E8C2" w14:textId="77777777" w:rsidR="00DF593D" w:rsidRDefault="00DF593D" w:rsidP="00D7241E">
      <w:pPr>
        <w:pStyle w:val="Titre4"/>
      </w:pPr>
      <w:r>
        <w:t xml:space="preserve">Réunions </w:t>
      </w:r>
      <w:r w:rsidR="00D7241E">
        <w:t>trimestrielles</w:t>
      </w:r>
    </w:p>
    <w:p w14:paraId="7D53598E" w14:textId="0F605B19" w:rsidR="00DF593D" w:rsidRDefault="00613B86" w:rsidP="00CA368A">
      <w:pPr>
        <w:ind w:left="864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19F9AEB" w14:textId="77777777" w:rsidR="003E1373" w:rsidRDefault="003E1373" w:rsidP="00DF593D"/>
    <w:p w14:paraId="6306E670" w14:textId="77777777" w:rsidR="003E1373" w:rsidRDefault="003E1373" w:rsidP="00D7241E">
      <w:pPr>
        <w:pStyle w:val="Titre4"/>
      </w:pPr>
      <w:r>
        <w:t>Réunions annuelles</w:t>
      </w:r>
    </w:p>
    <w:p w14:paraId="4D6025B9" w14:textId="18CC891A" w:rsidR="00D7241E" w:rsidRDefault="00613B86" w:rsidP="00CA368A">
      <w:pPr>
        <w:ind w:left="864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C93FA01" w14:textId="77777777" w:rsidR="00D7241E" w:rsidRDefault="00D7241E" w:rsidP="00D7241E"/>
    <w:p w14:paraId="53EAE35C" w14:textId="77777777" w:rsidR="00D7241E" w:rsidRDefault="00D7241E" w:rsidP="00D7241E">
      <w:pPr>
        <w:pStyle w:val="Titre3"/>
      </w:pPr>
      <w:proofErr w:type="spellStart"/>
      <w:r>
        <w:t>Reportings</w:t>
      </w:r>
      <w:proofErr w:type="spellEnd"/>
    </w:p>
    <w:p w14:paraId="752128F2" w14:textId="77777777" w:rsidR="00D7241E" w:rsidRDefault="00D7241E" w:rsidP="00D7241E"/>
    <w:p w14:paraId="142CB4AB" w14:textId="77777777" w:rsidR="00D7241E" w:rsidRDefault="00D7241E" w:rsidP="00D7241E">
      <w:pPr>
        <w:pStyle w:val="Titre4"/>
      </w:pPr>
      <w:proofErr w:type="spellStart"/>
      <w:r>
        <w:t>Reporting</w:t>
      </w:r>
      <w:proofErr w:type="spellEnd"/>
      <w:r>
        <w:t xml:space="preserve"> mensuel</w:t>
      </w:r>
    </w:p>
    <w:p w14:paraId="4C033E64" w14:textId="3794DEDF" w:rsidR="00D7241E" w:rsidRDefault="00613B86" w:rsidP="00CA368A">
      <w:pPr>
        <w:ind w:left="864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FAC767E" w14:textId="77777777" w:rsidR="008B28B9" w:rsidRDefault="008B28B9" w:rsidP="00D7241E"/>
    <w:p w14:paraId="337D6C81" w14:textId="77777777" w:rsidR="00D7241E" w:rsidRDefault="00D7241E">
      <w:pPr>
        <w:spacing w:after="160" w:line="259" w:lineRule="auto"/>
        <w:jc w:val="left"/>
        <w:rPr>
          <w:rFonts w:asciiTheme="majorHAnsi" w:eastAsiaTheme="majorEastAsia" w:hAnsiTheme="majorHAnsi" w:cstheme="majorBidi"/>
          <w:i/>
          <w:iCs/>
          <w:color w:val="2F5496" w:themeColor="accent1" w:themeShade="BF"/>
        </w:rPr>
      </w:pPr>
      <w:r>
        <w:br w:type="page"/>
      </w:r>
    </w:p>
    <w:p w14:paraId="6DB85319" w14:textId="77777777" w:rsidR="00D7241E" w:rsidRDefault="00D7241E" w:rsidP="00D7241E">
      <w:pPr>
        <w:pStyle w:val="Titre4"/>
      </w:pPr>
      <w:proofErr w:type="spellStart"/>
      <w:r>
        <w:t>Reporting</w:t>
      </w:r>
      <w:proofErr w:type="spellEnd"/>
      <w:r>
        <w:t xml:space="preserve"> trimestriel</w:t>
      </w:r>
    </w:p>
    <w:p w14:paraId="120EECB9" w14:textId="4EBF5109" w:rsidR="00D7241E" w:rsidRDefault="00613B86" w:rsidP="00CA368A">
      <w:pPr>
        <w:ind w:left="864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19C211D" w14:textId="77777777" w:rsidR="00D7241E" w:rsidRPr="00D7241E" w:rsidRDefault="00D7241E" w:rsidP="00D7241E"/>
    <w:p w14:paraId="3DAF404F" w14:textId="77777777" w:rsidR="00D7241E" w:rsidRDefault="00D7241E" w:rsidP="00D7241E">
      <w:pPr>
        <w:pStyle w:val="Titre4"/>
      </w:pPr>
      <w:proofErr w:type="spellStart"/>
      <w:r>
        <w:t>Reportings</w:t>
      </w:r>
      <w:proofErr w:type="spellEnd"/>
      <w:r>
        <w:t xml:space="preserve"> annuels</w:t>
      </w:r>
    </w:p>
    <w:p w14:paraId="2D241A8A" w14:textId="5BF0D782" w:rsidR="00D7241E" w:rsidRPr="00D7241E" w:rsidRDefault="00613B86" w:rsidP="00CA368A">
      <w:pPr>
        <w:ind w:left="864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D1AF64D" w14:textId="77777777" w:rsidR="00F74658" w:rsidRDefault="00F74658" w:rsidP="00F74658"/>
    <w:p w14:paraId="6E67BD77" w14:textId="77777777" w:rsidR="00F74658" w:rsidRDefault="00F74658" w:rsidP="00F74658">
      <w:pPr>
        <w:sectPr w:rsidR="00F74658" w:rsidSect="000E039A"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</w:p>
    <w:p w14:paraId="1CDC61BD" w14:textId="77777777" w:rsidR="009742C5" w:rsidRDefault="009742C5" w:rsidP="00F74658"/>
    <w:p w14:paraId="4D9E4B87" w14:textId="77777777" w:rsidR="00F74658" w:rsidRDefault="00F74658" w:rsidP="00F74658"/>
    <w:p w14:paraId="4CC458E7" w14:textId="77777777" w:rsidR="000C4D3C" w:rsidRDefault="000C4D3C" w:rsidP="000C4D3C">
      <w:pPr>
        <w:pStyle w:val="Corpsdetexte21"/>
        <w:ind w:left="900"/>
        <w:rPr>
          <w:rFonts w:ascii="Arial" w:hAnsi="Arial" w:cs="Arial"/>
          <w:b/>
          <w:bCs/>
          <w:sz w:val="22"/>
          <w:szCs w:val="22"/>
        </w:rPr>
      </w:pPr>
      <w:bookmarkStart w:id="7" w:name="_Hlk531012504"/>
    </w:p>
    <w:p w14:paraId="23936E1C" w14:textId="7F9D01F0" w:rsidR="00A337D5" w:rsidRDefault="003B0729" w:rsidP="00D7241E">
      <w:pPr>
        <w:pStyle w:val="Titre1"/>
      </w:pPr>
      <w:r>
        <w:t> </w:t>
      </w:r>
      <w:bookmarkStart w:id="8" w:name="_Toc220052574"/>
      <w:r>
        <w:t>Q</w:t>
      </w:r>
      <w:r w:rsidR="00851139" w:rsidRPr="00857BED">
        <w:t xml:space="preserve">ualité </w:t>
      </w:r>
      <w:r w:rsidR="00851139" w:rsidRPr="00D7241E">
        <w:t>technique</w:t>
      </w:r>
      <w:r w:rsidR="0045726D" w:rsidRPr="00857BED">
        <w:t xml:space="preserve"> </w:t>
      </w:r>
      <w:bookmarkEnd w:id="8"/>
    </w:p>
    <w:p w14:paraId="69F3F9FE" w14:textId="77777777" w:rsidR="00D76EE1" w:rsidRPr="00D76EE1" w:rsidRDefault="00D76EE1" w:rsidP="00D76EE1"/>
    <w:p w14:paraId="4FCA6C99" w14:textId="77777777" w:rsidR="00D76EE1" w:rsidRDefault="00D76EE1" w:rsidP="00D76EE1"/>
    <w:p w14:paraId="23B515EE" w14:textId="77777777" w:rsidR="00D76EE1" w:rsidRDefault="00D76EE1" w:rsidP="00D76EE1">
      <w:pPr>
        <w:sectPr w:rsidR="00D76EE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11FF23AB" w14:textId="544DBE51" w:rsidR="00B21AB1" w:rsidRDefault="00450191" w:rsidP="00995B2B">
      <w:pPr>
        <w:pStyle w:val="Titre2"/>
      </w:pPr>
      <w:bookmarkStart w:id="9" w:name="_Toc220052575"/>
      <w:r>
        <w:t xml:space="preserve">Compatibilité de la solution d’impression avec les lettres recommandées mises à disposition par la </w:t>
      </w:r>
      <w:proofErr w:type="spellStart"/>
      <w:r>
        <w:t>Cnam</w:t>
      </w:r>
      <w:bookmarkEnd w:id="9"/>
      <w:proofErr w:type="spellEnd"/>
    </w:p>
    <w:p w14:paraId="04080ECC" w14:textId="7E8541C2" w:rsidR="00B21AB1" w:rsidRPr="00B21AB1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3F2C368" w14:textId="758644E8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62CC16A6" w14:textId="2BDC3605" w:rsidR="00B21AB1" w:rsidRDefault="00450191" w:rsidP="00995B2B">
      <w:pPr>
        <w:pStyle w:val="Titre2"/>
      </w:pPr>
      <w:bookmarkStart w:id="10" w:name="_Toc220052576"/>
      <w:r>
        <w:t>Capacité du prestataire à prendre en charge la volumétrie de l’Assurance Maladie et ses éventuelles futures évolutions</w:t>
      </w:r>
      <w:bookmarkEnd w:id="10"/>
      <w:r>
        <w:t xml:space="preserve"> </w:t>
      </w:r>
    </w:p>
    <w:p w14:paraId="4A8DCB53" w14:textId="6BC9D2C7" w:rsidR="00B21AB1" w:rsidRPr="00B21AB1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CBE1402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519DF03B" w14:textId="1931719C" w:rsidR="00B21AB1" w:rsidRDefault="00900538" w:rsidP="00900538">
      <w:pPr>
        <w:pStyle w:val="Titre2"/>
      </w:pPr>
      <w:bookmarkStart w:id="11" w:name="_Toc220052577"/>
      <w:r w:rsidRPr="00900538">
        <w:t>Niveau de maturité de la solution proposée auprès d'autres clients similaires à l'Assurance Maladie</w:t>
      </w:r>
      <w:bookmarkEnd w:id="11"/>
      <w:r w:rsidR="00450191">
        <w:t xml:space="preserve"> </w:t>
      </w:r>
    </w:p>
    <w:p w14:paraId="3315E65E" w14:textId="31014D68" w:rsidR="00B21AB1" w:rsidRPr="00B21AB1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A33834E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55413B66" w14:textId="44266B21" w:rsidR="00B21AB1" w:rsidRDefault="00B21AB1" w:rsidP="003B0729">
      <w:pPr>
        <w:pStyle w:val="Titre2"/>
      </w:pPr>
      <w:bookmarkStart w:id="12" w:name="_Toc220052578"/>
      <w:r w:rsidRPr="00B21AB1">
        <w:t xml:space="preserve">Modalités </w:t>
      </w:r>
      <w:r w:rsidR="00450191" w:rsidRPr="00B21AB1">
        <w:t xml:space="preserve">de </w:t>
      </w:r>
      <w:r w:rsidR="00900538">
        <w:t xml:space="preserve">mises à disposition de </w:t>
      </w:r>
      <w:r w:rsidR="00450191">
        <w:t>la CNAM de l’annuaire de coordonnées des adhérents à la LRE</w:t>
      </w:r>
      <w:bookmarkEnd w:id="12"/>
      <w:r w:rsidR="00450191">
        <w:t xml:space="preserve"> </w:t>
      </w:r>
    </w:p>
    <w:p w14:paraId="414D97F0" w14:textId="3769790F" w:rsidR="00B21AB1" w:rsidRPr="00B21AB1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8CAB072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650D5E2C" w14:textId="77777777" w:rsidR="00450191" w:rsidRDefault="00B21AB1" w:rsidP="00995B2B">
      <w:pPr>
        <w:pStyle w:val="Titre2"/>
      </w:pPr>
      <w:bookmarkStart w:id="13" w:name="_Toc220052579"/>
      <w:r w:rsidRPr="00B21AB1">
        <w:t>Modalités</w:t>
      </w:r>
      <w:r w:rsidR="00450191">
        <w:t xml:space="preserve"> de gestion des réclamations postales</w:t>
      </w:r>
      <w:bookmarkEnd w:id="13"/>
      <w:r w:rsidRPr="00B21AB1">
        <w:t xml:space="preserve"> </w:t>
      </w:r>
    </w:p>
    <w:p w14:paraId="48E38BB3" w14:textId="508D6CAD" w:rsidR="00B21AB1" w:rsidRPr="00B21AB1" w:rsidRDefault="00613B86" w:rsidP="00CA368A">
      <w:pPr>
        <w:ind w:left="576"/>
        <w:rPr>
          <w:noProof/>
        </w:rPr>
      </w:pPr>
      <w:r>
        <w:rPr>
          <w:noProof/>
        </w:rP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bookmarkStart w:id="14" w:name="_Toc220052580"/>
      <w:r>
        <w:rPr>
          <w:noProof/>
        </w:rPr>
        <w:t>A compléter</w:t>
      </w:r>
      <w:bookmarkEnd w:id="14"/>
      <w:r>
        <w:rPr>
          <w:noProof/>
        </w:rPr>
        <w:fldChar w:fldCharType="end"/>
      </w:r>
    </w:p>
    <w:p w14:paraId="5C73342F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4AA5C6F7" w14:textId="68901724" w:rsidR="00B21AB1" w:rsidRDefault="00B21AB1" w:rsidP="003B0729">
      <w:pPr>
        <w:pStyle w:val="Titre2"/>
      </w:pPr>
      <w:bookmarkStart w:id="15" w:name="_Toc220052581"/>
      <w:r w:rsidRPr="00B21AB1">
        <w:t xml:space="preserve">Modalités de </w:t>
      </w:r>
      <w:r w:rsidR="00450191">
        <w:t>sécurisation de l’archivage électronique à valeur probatoire</w:t>
      </w:r>
      <w:bookmarkEnd w:id="15"/>
      <w:r w:rsidR="00450191">
        <w:t xml:space="preserve"> </w:t>
      </w:r>
    </w:p>
    <w:p w14:paraId="1CC34D72" w14:textId="5568DC15" w:rsidR="00B21AB1" w:rsidRPr="00B21AB1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B7ED2E7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570C0212" w14:textId="37440AFF" w:rsidR="00B21AB1" w:rsidRDefault="00B21AB1" w:rsidP="00995B2B">
      <w:pPr>
        <w:pStyle w:val="Titre2"/>
      </w:pPr>
      <w:bookmarkStart w:id="16" w:name="_Toc220052582"/>
      <w:r w:rsidRPr="00B21AB1">
        <w:t xml:space="preserve">Modalités </w:t>
      </w:r>
      <w:r w:rsidR="00450191">
        <w:t xml:space="preserve">d’hébergement des outils mis à disposition de la </w:t>
      </w:r>
      <w:proofErr w:type="spellStart"/>
      <w:r w:rsidR="00450191">
        <w:t>Cnam</w:t>
      </w:r>
      <w:bookmarkEnd w:id="16"/>
      <w:proofErr w:type="spellEnd"/>
      <w:r w:rsidR="00450191">
        <w:t xml:space="preserve"> </w:t>
      </w:r>
    </w:p>
    <w:p w14:paraId="5797B193" w14:textId="09FBA541" w:rsidR="00B21AB1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5FF5B46" w14:textId="77777777" w:rsidR="00CA368A" w:rsidRDefault="00CA368A" w:rsidP="00DF1AC9">
      <w:pPr>
        <w:rPr>
          <w:rFonts w:asciiTheme="majorHAnsi" w:hAnsiTheme="majorHAnsi" w:cstheme="majorHAnsi"/>
        </w:rPr>
      </w:pPr>
    </w:p>
    <w:p w14:paraId="78648E8E" w14:textId="610E19E5" w:rsidR="00450191" w:rsidRDefault="00450191" w:rsidP="00995B2B">
      <w:pPr>
        <w:pStyle w:val="Titre2"/>
      </w:pPr>
      <w:bookmarkStart w:id="17" w:name="_Toc220052583"/>
      <w:r>
        <w:t>Description du PCA et de la capacité à poursuivre l’activité en mode nominal</w:t>
      </w:r>
      <w:bookmarkEnd w:id="17"/>
    </w:p>
    <w:p w14:paraId="56A64B36" w14:textId="3F8A3A7C" w:rsidR="00450191" w:rsidRPr="00B21AB1" w:rsidRDefault="00450191" w:rsidP="00CA368A">
      <w:pPr>
        <w:ind w:left="576"/>
      </w:pPr>
      <w:r>
        <w:t xml:space="preserve"> </w:t>
      </w:r>
      <w:r>
        <w:rPr>
          <w:noProof/>
        </w:rP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bookmarkStart w:id="18" w:name="_Toc220052584"/>
      <w:r>
        <w:rPr>
          <w:noProof/>
        </w:rPr>
        <w:t>A compléter</w:t>
      </w:r>
      <w:bookmarkEnd w:id="18"/>
      <w:r>
        <w:rPr>
          <w:noProof/>
        </w:rPr>
        <w:fldChar w:fldCharType="end"/>
      </w:r>
    </w:p>
    <w:p w14:paraId="51A1A9CF" w14:textId="4A0B1A65" w:rsidR="00450191" w:rsidRDefault="00450191" w:rsidP="00DF1AC9">
      <w:pPr>
        <w:rPr>
          <w:rFonts w:asciiTheme="majorHAnsi" w:hAnsiTheme="majorHAnsi" w:cstheme="majorHAnsi"/>
        </w:rPr>
      </w:pPr>
    </w:p>
    <w:p w14:paraId="198BEDBD" w14:textId="79C22AB9" w:rsidR="00450191" w:rsidRPr="00450191" w:rsidRDefault="00450191" w:rsidP="00995B2B">
      <w:pPr>
        <w:pStyle w:val="Titre2"/>
        <w:rPr>
          <w:rFonts w:cstheme="majorHAnsi"/>
        </w:rPr>
        <w:sectPr w:rsidR="00450191" w:rsidRPr="0045019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  <w:bookmarkStart w:id="19" w:name="_Toc220052585"/>
      <w:r>
        <w:t xml:space="preserve">Environnement mis à disposition de la </w:t>
      </w:r>
      <w:proofErr w:type="spellStart"/>
      <w:r>
        <w:t>Cnam</w:t>
      </w:r>
      <w:bookmarkEnd w:id="19"/>
      <w:proofErr w:type="spellEnd"/>
      <w:r>
        <w:t xml:space="preserve"> </w:t>
      </w:r>
    </w:p>
    <w:p w14:paraId="71843F06" w14:textId="77777777" w:rsidR="007B78D8" w:rsidRPr="00D76EE1" w:rsidRDefault="007B78D8" w:rsidP="00DF1AC9">
      <w:pPr>
        <w:rPr>
          <w:rFonts w:asciiTheme="majorHAnsi" w:hAnsiTheme="majorHAnsi" w:cstheme="majorHAnsi"/>
        </w:rPr>
      </w:pPr>
    </w:p>
    <w:p w14:paraId="7972B539" w14:textId="353770F2" w:rsidR="00066A68" w:rsidRDefault="00450191" w:rsidP="00D7241E">
      <w:pPr>
        <w:pStyle w:val="Titre1"/>
      </w:pPr>
      <w:r>
        <w:t> </w:t>
      </w:r>
      <w:bookmarkStart w:id="20" w:name="_Toc220052586"/>
      <w:r w:rsidR="00CA368A">
        <w:t>Critère fonctionnel</w:t>
      </w:r>
      <w:r>
        <w:t xml:space="preserve"> </w:t>
      </w:r>
      <w:r w:rsidR="00995B2B">
        <w:t>(ergonomie</w:t>
      </w:r>
      <w:r>
        <w:t xml:space="preserve"> et </w:t>
      </w:r>
      <w:r w:rsidR="00995B2B">
        <w:t>formations)</w:t>
      </w:r>
      <w:bookmarkEnd w:id="20"/>
      <w:r>
        <w:t xml:space="preserve"> </w:t>
      </w:r>
      <w:r w:rsidR="003B0729">
        <w:t> </w:t>
      </w:r>
    </w:p>
    <w:p w14:paraId="409F4936" w14:textId="77777777" w:rsidR="00B21AB1" w:rsidRDefault="00B21AB1" w:rsidP="00B21AB1"/>
    <w:p w14:paraId="39C8800C" w14:textId="77777777" w:rsidR="00B21AB1" w:rsidRPr="00B21AB1" w:rsidRDefault="00B21AB1" w:rsidP="00B21AB1"/>
    <w:p w14:paraId="5BE5279F" w14:textId="77777777" w:rsidR="00D76EE1" w:rsidRDefault="00D76EE1" w:rsidP="00DF1AC9">
      <w:pPr>
        <w:rPr>
          <w:rFonts w:asciiTheme="majorHAnsi" w:hAnsiTheme="majorHAnsi" w:cstheme="majorHAnsi"/>
        </w:rPr>
        <w:sectPr w:rsidR="00D76EE1" w:rsidSect="000E039A"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012DE1BF" w14:textId="1D1BC90F" w:rsidR="003C5C7D" w:rsidRDefault="003C5C7D" w:rsidP="003B0729">
      <w:pPr>
        <w:pStyle w:val="Titre2"/>
      </w:pPr>
      <w:bookmarkStart w:id="21" w:name="_Toc220052587"/>
      <w:r>
        <w:t xml:space="preserve">Modalités </w:t>
      </w:r>
      <w:r w:rsidR="00900538">
        <w:t>de fourniture</w:t>
      </w:r>
      <w:r w:rsidR="00450191">
        <w:t xml:space="preserve"> et pertinence de la nature des moyens d’identification numérique aux expéditeurs et destinataires</w:t>
      </w:r>
      <w:bookmarkEnd w:id="21"/>
    </w:p>
    <w:p w14:paraId="4631C673" w14:textId="4CA25901" w:rsidR="003C5C7D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  <w:r w:rsidR="00C12AB5" w:rsidRPr="00C12AB5">
        <w:tab/>
      </w:r>
    </w:p>
    <w:p w14:paraId="7E970ACE" w14:textId="77777777" w:rsidR="00D7241E" w:rsidRPr="00743F80" w:rsidRDefault="00D7241E" w:rsidP="003C5C7D"/>
    <w:p w14:paraId="038689A9" w14:textId="2A93A71A" w:rsidR="0013169A" w:rsidRDefault="002A1A6E" w:rsidP="003B0729">
      <w:pPr>
        <w:pStyle w:val="Titre2"/>
      </w:pPr>
      <w:bookmarkStart w:id="22" w:name="_Toc220052588"/>
      <w:r>
        <w:t xml:space="preserve">Qualité </w:t>
      </w:r>
      <w:r w:rsidR="00450191">
        <w:t xml:space="preserve">du ou des outils suivis des LRA, LRE et preuves mis à disposition des </w:t>
      </w:r>
      <w:r w:rsidR="00900538">
        <w:t>organismes</w:t>
      </w:r>
      <w:r w:rsidR="00450191">
        <w:t xml:space="preserve"> bénéficiaires</w:t>
      </w:r>
      <w:bookmarkEnd w:id="22"/>
      <w:r w:rsidR="00450191">
        <w:t xml:space="preserve"> </w:t>
      </w:r>
    </w:p>
    <w:p w14:paraId="69D190E4" w14:textId="465DBC5A" w:rsidR="0013169A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7B06BE6" w14:textId="77777777" w:rsidR="00D7241E" w:rsidRDefault="00D7241E" w:rsidP="004D11A8"/>
    <w:p w14:paraId="39A2803E" w14:textId="4A0AF247" w:rsidR="004D11A8" w:rsidRDefault="00142D96" w:rsidP="00142D96">
      <w:pPr>
        <w:pStyle w:val="Titre2"/>
      </w:pPr>
      <w:bookmarkStart w:id="23" w:name="_Toc220052589"/>
      <w:r>
        <w:t xml:space="preserve">Qualités du ou des outils de gestion des adhérents à la LRE mis à disposition de la </w:t>
      </w:r>
      <w:proofErr w:type="spellStart"/>
      <w:r>
        <w:t>Cnam</w:t>
      </w:r>
      <w:bookmarkEnd w:id="23"/>
      <w:proofErr w:type="spellEnd"/>
    </w:p>
    <w:p w14:paraId="2A1E99CD" w14:textId="41A058BF" w:rsidR="00DF593D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2FF07B0" w14:textId="77777777" w:rsidR="004D11A8" w:rsidRDefault="004D11A8" w:rsidP="004D11A8"/>
    <w:p w14:paraId="1CCDECD4" w14:textId="0CB13712" w:rsidR="004D11A8" w:rsidRDefault="00142D96" w:rsidP="004D11A8">
      <w:pPr>
        <w:pStyle w:val="Titre2"/>
      </w:pPr>
      <w:bookmarkStart w:id="24" w:name="_Toc220052590"/>
      <w:r>
        <w:t>Qualité du module de statistiques mis à disposition des organismes bénéficiaires</w:t>
      </w:r>
      <w:bookmarkEnd w:id="24"/>
    </w:p>
    <w:p w14:paraId="5051914B" w14:textId="2BBD5601" w:rsidR="004D11A8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9992AA6" w14:textId="77777777" w:rsidR="00CA368A" w:rsidRPr="007B78D8" w:rsidRDefault="00CA368A" w:rsidP="00CA368A">
      <w:pPr>
        <w:ind w:left="576"/>
      </w:pPr>
    </w:p>
    <w:p w14:paraId="7F0A1DE0" w14:textId="57FD35EF" w:rsidR="004D11A8" w:rsidRDefault="00142D96" w:rsidP="00142D96">
      <w:pPr>
        <w:pStyle w:val="Titre2"/>
      </w:pPr>
      <w:bookmarkStart w:id="25" w:name="_Toc220052591"/>
      <w:r>
        <w:t>Modalités d’administration de l’outil de suivi mis à disposition des organismes bénéficiaires</w:t>
      </w:r>
      <w:bookmarkEnd w:id="25"/>
    </w:p>
    <w:p w14:paraId="4229096B" w14:textId="7E229904" w:rsidR="00DF593D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B5B2F34" w14:textId="77777777" w:rsidR="004D11A8" w:rsidRPr="004D11A8" w:rsidRDefault="004D11A8" w:rsidP="004D11A8"/>
    <w:p w14:paraId="7F0375D6" w14:textId="10B4DEC6" w:rsidR="004D11A8" w:rsidRDefault="00142D96" w:rsidP="00995B2B">
      <w:pPr>
        <w:pStyle w:val="Titre2"/>
      </w:pPr>
      <w:bookmarkStart w:id="26" w:name="_Toc220052592"/>
      <w:r>
        <w:t>Modalités d’adhésion à la LRE et de consultation des LRE dans l’outil mis à disposition des destinataires</w:t>
      </w:r>
      <w:bookmarkEnd w:id="26"/>
      <w:r>
        <w:t xml:space="preserve"> </w:t>
      </w:r>
    </w:p>
    <w:p w14:paraId="42CC866E" w14:textId="5F4FF4A4" w:rsidR="004D11A8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B4E152F" w14:textId="77777777" w:rsidR="004D11A8" w:rsidRPr="004D11A8" w:rsidRDefault="004D11A8" w:rsidP="004D11A8"/>
    <w:p w14:paraId="45A6D877" w14:textId="25396A0E" w:rsidR="00B21AB1" w:rsidRDefault="00142D96" w:rsidP="00995B2B">
      <w:pPr>
        <w:pStyle w:val="Titre2"/>
      </w:pPr>
      <w:bookmarkStart w:id="27" w:name="_Toc220052593"/>
      <w:r>
        <w:t>Modalités de formation</w:t>
      </w:r>
      <w:bookmarkEnd w:id="27"/>
      <w:r>
        <w:t xml:space="preserve"> </w:t>
      </w:r>
    </w:p>
    <w:p w14:paraId="2CCB25A6" w14:textId="652A49BA" w:rsidR="004D11A8" w:rsidRDefault="00613B86" w:rsidP="00CA368A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46C56172" w14:textId="77777777" w:rsidR="00D7241E" w:rsidRDefault="00D7241E" w:rsidP="004D11A8"/>
    <w:p w14:paraId="1D383612" w14:textId="77777777" w:rsidR="007B78D8" w:rsidRPr="00561E32" w:rsidRDefault="007B78D8" w:rsidP="00D3420A">
      <w:pPr>
        <w:pStyle w:val="Paragraphedeliste"/>
        <w:ind w:left="1620"/>
        <w:rPr>
          <w:rFonts w:ascii="Arial" w:hAnsi="Arial" w:cs="Arial"/>
          <w:sz w:val="20"/>
          <w:szCs w:val="20"/>
        </w:rPr>
      </w:pPr>
    </w:p>
    <w:p w14:paraId="107F1A59" w14:textId="77777777" w:rsidR="00D76EE1" w:rsidRDefault="00D76EE1" w:rsidP="00851139">
      <w:pPr>
        <w:rPr>
          <w:rFonts w:asciiTheme="majorHAnsi" w:hAnsiTheme="majorHAnsi" w:cstheme="majorHAnsi"/>
        </w:rPr>
        <w:sectPr w:rsidR="00D76EE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</w:p>
    <w:p w14:paraId="77227895" w14:textId="77777777" w:rsidR="00851139" w:rsidRPr="00D76EE1" w:rsidRDefault="00851139" w:rsidP="00851139">
      <w:pPr>
        <w:rPr>
          <w:rFonts w:asciiTheme="majorHAnsi" w:hAnsiTheme="majorHAnsi" w:cstheme="majorHAnsi"/>
        </w:rPr>
      </w:pPr>
    </w:p>
    <w:p w14:paraId="39ECCC2E" w14:textId="2D1D0386" w:rsidR="003C5C7D" w:rsidRDefault="00142D96" w:rsidP="003C5C7D">
      <w:r w:rsidDel="00142D96">
        <w:t xml:space="preserve"> </w:t>
      </w:r>
    </w:p>
    <w:p w14:paraId="0F29CC81" w14:textId="77777777" w:rsidR="00142D96" w:rsidRDefault="00142D96" w:rsidP="00142D96">
      <w:pPr>
        <w:pStyle w:val="Titre1"/>
      </w:pPr>
      <w:bookmarkStart w:id="28" w:name="_Toc220052594"/>
      <w:r>
        <w:t>Mesures prises pour réduire l’impact environnemental de l’exécution des prestations</w:t>
      </w:r>
      <w:bookmarkEnd w:id="28"/>
      <w:r>
        <w:t xml:space="preserve">  </w:t>
      </w:r>
      <w:r w:rsidDel="00142D96">
        <w:t xml:space="preserve"> </w:t>
      </w:r>
    </w:p>
    <w:p w14:paraId="5DEDF42E" w14:textId="77777777" w:rsidR="00D76EE1" w:rsidRDefault="00D76EE1" w:rsidP="00F86F5D">
      <w:pPr>
        <w:pStyle w:val="Corpsdetexte21"/>
        <w:rPr>
          <w:rFonts w:ascii="Arial" w:hAnsi="Arial" w:cs="Arial"/>
          <w:b/>
          <w:bCs/>
          <w:sz w:val="20"/>
          <w:szCs w:val="20"/>
        </w:rPr>
        <w:sectPr w:rsidR="00D76EE1" w:rsidSect="000E039A"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0CBD7715" w14:textId="278EC5A0" w:rsidR="00677696" w:rsidRPr="002A1A6E" w:rsidRDefault="00142D96" w:rsidP="003B0729">
      <w:pPr>
        <w:pStyle w:val="Titre2"/>
        <w:rPr>
          <w:rFonts w:asciiTheme="minorHAnsi" w:hAnsiTheme="minorHAnsi" w:cstheme="minorHAnsi"/>
          <w:bCs/>
        </w:rPr>
      </w:pPr>
      <w:bookmarkStart w:id="29" w:name="_Toc220052595"/>
      <w:r w:rsidRPr="002A1A6E">
        <w:rPr>
          <w:rFonts w:asciiTheme="minorHAnsi" w:hAnsiTheme="minorHAnsi" w:cstheme="minorHAnsi"/>
          <w:bCs/>
        </w:rPr>
        <w:t>Réduction des émissions environnementales</w:t>
      </w:r>
      <w:bookmarkEnd w:id="29"/>
      <w:r w:rsidRPr="002A1A6E">
        <w:rPr>
          <w:rFonts w:asciiTheme="minorHAnsi" w:hAnsiTheme="minorHAnsi" w:cstheme="minorHAnsi"/>
          <w:bCs/>
        </w:rPr>
        <w:t xml:space="preserve"> </w:t>
      </w:r>
    </w:p>
    <w:p w14:paraId="6CCAC1AF" w14:textId="408B3A6A" w:rsidR="00142D96" w:rsidRDefault="00142D96" w:rsidP="003C5C7D"/>
    <w:p w14:paraId="67607A35" w14:textId="38C4D90D" w:rsidR="00142D96" w:rsidRPr="002A1A6E" w:rsidRDefault="002A1A6E" w:rsidP="00995B2B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0" w:name="_Toc220052596"/>
      <w:r w:rsidRPr="002A1A6E">
        <w:rPr>
          <w:u w:val="none"/>
        </w:rPr>
        <w:t>3.1.a)</w:t>
      </w:r>
      <w:r w:rsidR="00142D96" w:rsidRPr="002A1A6E">
        <w:rPr>
          <w:u w:val="none"/>
        </w:rPr>
        <w:t xml:space="preserve"> Réduction des émissions de gaz à effet de serre :</w:t>
      </w:r>
      <w:bookmarkEnd w:id="30"/>
      <w:r w:rsidR="00142D96" w:rsidRPr="002A1A6E">
        <w:rPr>
          <w:u w:val="none"/>
        </w:rPr>
        <w:t xml:space="preserve"> </w:t>
      </w:r>
    </w:p>
    <w:p w14:paraId="77D95C9F" w14:textId="5368DEBA" w:rsidR="003C5C7D" w:rsidRPr="002A1A6E" w:rsidRDefault="00613B86" w:rsidP="002A1A6E">
      <w:pPr>
        <w:ind w:left="576"/>
      </w:pPr>
      <w:r w:rsidRPr="002A1A6E"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 w:rsidRPr="002A1A6E">
        <w:instrText xml:space="preserve"> FORMTEXT </w:instrText>
      </w:r>
      <w:r w:rsidRPr="002A1A6E">
        <w:fldChar w:fldCharType="separate"/>
      </w:r>
      <w:r w:rsidRPr="002A1A6E">
        <w:rPr>
          <w:noProof/>
        </w:rPr>
        <w:t>A compléter</w:t>
      </w:r>
      <w:r w:rsidRPr="002A1A6E">
        <w:fldChar w:fldCharType="end"/>
      </w:r>
    </w:p>
    <w:p w14:paraId="68C327E9" w14:textId="2E30FCE6" w:rsidR="003C5C7D" w:rsidRPr="002A1A6E" w:rsidRDefault="003C5C7D" w:rsidP="003C5C7D"/>
    <w:p w14:paraId="7FFA2194" w14:textId="5F6FE4FD" w:rsidR="00142D96" w:rsidRPr="002A1A6E" w:rsidRDefault="002A1A6E" w:rsidP="00995B2B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1" w:name="_Toc220052597"/>
      <w:r w:rsidRPr="002A1A6E">
        <w:rPr>
          <w:u w:val="none"/>
        </w:rPr>
        <w:t>3.1.b)</w:t>
      </w:r>
      <w:r w:rsidR="00142D96" w:rsidRPr="002A1A6E">
        <w:rPr>
          <w:u w:val="none"/>
        </w:rPr>
        <w:t xml:space="preserve"> Choix de produits et matériels à faible impact environnemental :</w:t>
      </w:r>
      <w:bookmarkEnd w:id="31"/>
    </w:p>
    <w:p w14:paraId="39E735AF" w14:textId="77777777" w:rsidR="00142D96" w:rsidRPr="002A1A6E" w:rsidRDefault="00142D96" w:rsidP="002A1A6E">
      <w:pPr>
        <w:ind w:left="576"/>
      </w:pPr>
      <w:r w:rsidRPr="002A1A6E"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 w:rsidRPr="002A1A6E">
        <w:instrText xml:space="preserve"> FORMTEXT </w:instrText>
      </w:r>
      <w:r w:rsidRPr="002A1A6E">
        <w:fldChar w:fldCharType="separate"/>
      </w:r>
      <w:r w:rsidRPr="002A1A6E">
        <w:rPr>
          <w:noProof/>
        </w:rPr>
        <w:t>A compléter</w:t>
      </w:r>
      <w:r w:rsidRPr="002A1A6E">
        <w:fldChar w:fldCharType="end"/>
      </w:r>
    </w:p>
    <w:p w14:paraId="2862D7C7" w14:textId="59971766" w:rsidR="00142D96" w:rsidRPr="002A1A6E" w:rsidRDefault="00142D96" w:rsidP="003C5C7D"/>
    <w:p w14:paraId="271FFD99" w14:textId="7D14EBBD" w:rsidR="00142D96" w:rsidRPr="002A1A6E" w:rsidRDefault="002A1A6E" w:rsidP="00142D96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2" w:name="_Toc220052598"/>
      <w:r w:rsidRPr="002A1A6E">
        <w:rPr>
          <w:u w:val="none"/>
        </w:rPr>
        <w:t>3.1.c)</w:t>
      </w:r>
      <w:r w:rsidR="00142D96" w:rsidRPr="002A1A6E">
        <w:rPr>
          <w:u w:val="none"/>
        </w:rPr>
        <w:t xml:space="preserve"> Maîtrise des consommations de ressources naturelles</w:t>
      </w:r>
      <w:bookmarkEnd w:id="32"/>
      <w:r w:rsidR="00142D96" w:rsidRPr="002A1A6E">
        <w:rPr>
          <w:u w:val="none"/>
        </w:rPr>
        <w:t> </w:t>
      </w:r>
    </w:p>
    <w:p w14:paraId="11509659" w14:textId="77777777" w:rsidR="00142D96" w:rsidRPr="002A1A6E" w:rsidRDefault="00142D96" w:rsidP="002A1A6E">
      <w:pPr>
        <w:ind w:left="576"/>
      </w:pPr>
      <w:r w:rsidRPr="002A1A6E"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 w:rsidRPr="002A1A6E">
        <w:instrText xml:space="preserve"> FORMTEXT </w:instrText>
      </w:r>
      <w:r w:rsidRPr="002A1A6E">
        <w:fldChar w:fldCharType="separate"/>
      </w:r>
      <w:r w:rsidRPr="002A1A6E">
        <w:rPr>
          <w:noProof/>
        </w:rPr>
        <w:t>A compléter</w:t>
      </w:r>
      <w:r w:rsidRPr="002A1A6E">
        <w:fldChar w:fldCharType="end"/>
      </w:r>
    </w:p>
    <w:p w14:paraId="1469908E" w14:textId="3E1F0F8D" w:rsidR="00142D96" w:rsidRPr="002A1A6E" w:rsidRDefault="00142D96" w:rsidP="003C5C7D"/>
    <w:p w14:paraId="1451EF72" w14:textId="5B4ED5EF" w:rsidR="00142D96" w:rsidRPr="002A1A6E" w:rsidRDefault="002A1A6E" w:rsidP="00142D96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3" w:name="_Toc220052599"/>
      <w:r w:rsidRPr="002A1A6E">
        <w:rPr>
          <w:u w:val="none"/>
        </w:rPr>
        <w:t>3.1.d)</w:t>
      </w:r>
      <w:r w:rsidR="00142D96" w:rsidRPr="002A1A6E">
        <w:rPr>
          <w:u w:val="none"/>
        </w:rPr>
        <w:t xml:space="preserve"> Limitation des substances dangereuses (REACH – SVHC)</w:t>
      </w:r>
      <w:bookmarkEnd w:id="33"/>
      <w:r w:rsidR="00142D96" w:rsidRPr="002A1A6E">
        <w:rPr>
          <w:rFonts w:ascii="Arial" w:hAnsi="Arial" w:cs="Arial"/>
          <w:bCs/>
          <w:u w:val="none"/>
        </w:rPr>
        <w:t> </w:t>
      </w:r>
    </w:p>
    <w:p w14:paraId="7AA3E637" w14:textId="70CF75A1" w:rsidR="00142D96" w:rsidRPr="003C5C7D" w:rsidRDefault="00142D96" w:rsidP="003C5C7D"/>
    <w:p w14:paraId="035F19A6" w14:textId="51FBF33D" w:rsidR="003C5C7D" w:rsidRPr="00995B2B" w:rsidRDefault="002A1A6E" w:rsidP="00995B2B">
      <w:pPr>
        <w:pStyle w:val="Titre2"/>
        <w:rPr>
          <w:rFonts w:asciiTheme="minorHAnsi" w:hAnsiTheme="minorHAnsi" w:cstheme="minorHAnsi"/>
          <w:bCs/>
        </w:rPr>
      </w:pPr>
      <w:bookmarkStart w:id="34" w:name="_Toc220052600"/>
      <w:r>
        <w:rPr>
          <w:rFonts w:asciiTheme="minorHAnsi" w:hAnsiTheme="minorHAnsi" w:cstheme="minorHAnsi"/>
          <w:bCs/>
        </w:rPr>
        <w:t>Gestion</w:t>
      </w:r>
      <w:r w:rsidR="00142D96" w:rsidRPr="00995B2B">
        <w:rPr>
          <w:rFonts w:asciiTheme="minorHAnsi" w:hAnsiTheme="minorHAnsi" w:cstheme="minorHAnsi"/>
          <w:bCs/>
        </w:rPr>
        <w:t xml:space="preserve"> les déchets de manière responsable</w:t>
      </w:r>
      <w:bookmarkEnd w:id="34"/>
      <w:r w:rsidR="00142D96" w:rsidRPr="00995B2B">
        <w:rPr>
          <w:rFonts w:asciiTheme="minorHAnsi" w:hAnsiTheme="minorHAnsi" w:cstheme="minorHAnsi"/>
          <w:bCs/>
        </w:rPr>
        <w:t xml:space="preserve"> </w:t>
      </w:r>
    </w:p>
    <w:p w14:paraId="4C8C6D33" w14:textId="0E79583E" w:rsidR="00142D96" w:rsidRDefault="00142D96" w:rsidP="00995B2B"/>
    <w:p w14:paraId="76212523" w14:textId="6164BF23" w:rsidR="00995B2B" w:rsidRPr="002A1A6E" w:rsidRDefault="002A1A6E" w:rsidP="002A1A6E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5" w:name="_Toc220052601"/>
      <w:r w:rsidRPr="002A1A6E">
        <w:rPr>
          <w:u w:val="none"/>
        </w:rPr>
        <w:t>3.2.a)</w:t>
      </w:r>
      <w:r w:rsidR="00142D96" w:rsidRPr="002A1A6E">
        <w:rPr>
          <w:u w:val="none"/>
        </w:rPr>
        <w:t xml:space="preserve"> Réduction à la source des déchets</w:t>
      </w:r>
      <w:bookmarkEnd w:id="35"/>
      <w:r w:rsidR="00142D96" w:rsidRPr="002A1A6E">
        <w:rPr>
          <w:rFonts w:ascii="Arial" w:hAnsi="Arial" w:cs="Arial"/>
          <w:u w:val="none"/>
        </w:rPr>
        <w:t> </w:t>
      </w:r>
    </w:p>
    <w:p w14:paraId="04D3E0C4" w14:textId="53D6E522" w:rsidR="00142D96" w:rsidRPr="002A1A6E" w:rsidRDefault="00142D96" w:rsidP="002A1A6E">
      <w:pPr>
        <w:ind w:left="576"/>
      </w:pPr>
      <w:r w:rsidRPr="002A1A6E"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 w:rsidRPr="002A1A6E">
        <w:instrText xml:space="preserve"> FORMTEXT </w:instrText>
      </w:r>
      <w:r w:rsidRPr="002A1A6E">
        <w:fldChar w:fldCharType="separate"/>
      </w:r>
      <w:r w:rsidRPr="002A1A6E">
        <w:rPr>
          <w:noProof/>
        </w:rPr>
        <w:t>A compléter</w:t>
      </w:r>
      <w:r w:rsidRPr="002A1A6E">
        <w:fldChar w:fldCharType="end"/>
      </w:r>
    </w:p>
    <w:p w14:paraId="4FB42575" w14:textId="77777777" w:rsidR="00142D96" w:rsidRPr="002A1A6E" w:rsidRDefault="00142D96" w:rsidP="00142D96"/>
    <w:p w14:paraId="603B0462" w14:textId="5A5CE42A" w:rsidR="00142D96" w:rsidRPr="002A1A6E" w:rsidRDefault="00142D96" w:rsidP="00995B2B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6" w:name="_Toc220052602"/>
      <w:r w:rsidRPr="002A1A6E">
        <w:rPr>
          <w:u w:val="none"/>
        </w:rPr>
        <w:t>3.2 b) Organisation du tri et de la valorisation des déchets</w:t>
      </w:r>
      <w:bookmarkEnd w:id="36"/>
      <w:r w:rsidRPr="002A1A6E">
        <w:rPr>
          <w:u w:val="none"/>
        </w:rPr>
        <w:t> </w:t>
      </w:r>
    </w:p>
    <w:p w14:paraId="68D675EF" w14:textId="632A352D" w:rsidR="00142D96" w:rsidRDefault="00142D96" w:rsidP="002A1A6E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7953A68" w14:textId="5C0040CA" w:rsidR="00995B2B" w:rsidRDefault="00995B2B" w:rsidP="00142D96"/>
    <w:p w14:paraId="74A0FDCC" w14:textId="78BB00AF" w:rsidR="00995B2B" w:rsidRDefault="00995B2B" w:rsidP="00995B2B">
      <w:pPr>
        <w:pStyle w:val="Titre2"/>
      </w:pPr>
      <w:bookmarkStart w:id="37" w:name="_Toc220052603"/>
      <w:r>
        <w:t>Démarche d’amélioration continue</w:t>
      </w:r>
      <w:bookmarkEnd w:id="37"/>
      <w:r>
        <w:t xml:space="preserve">  </w:t>
      </w:r>
    </w:p>
    <w:p w14:paraId="496C4EA7" w14:textId="77777777" w:rsidR="00995B2B" w:rsidRPr="00142D96" w:rsidRDefault="00995B2B" w:rsidP="00142D96"/>
    <w:p w14:paraId="0FC27B50" w14:textId="7DDC725F" w:rsidR="003B0729" w:rsidRPr="002A1A6E" w:rsidRDefault="002A1A6E" w:rsidP="00995B2B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8" w:name="_Toc220052604"/>
      <w:r w:rsidRPr="002A1A6E">
        <w:rPr>
          <w:u w:val="none"/>
        </w:rPr>
        <w:t>3.3.a)</w:t>
      </w:r>
      <w:r w:rsidR="00995B2B" w:rsidRPr="002A1A6E">
        <w:rPr>
          <w:u w:val="none"/>
        </w:rPr>
        <w:t xml:space="preserve"> Capacité à mesurer et suivre les progrès réalisés à l’aide d’indicateurs ou de bilans</w:t>
      </w:r>
      <w:bookmarkEnd w:id="38"/>
      <w:r w:rsidR="00995B2B" w:rsidRPr="002A1A6E">
        <w:rPr>
          <w:rFonts w:ascii="Arial" w:hAnsi="Arial" w:cs="Arial"/>
          <w:u w:val="none"/>
        </w:rPr>
        <w:t> </w:t>
      </w:r>
    </w:p>
    <w:p w14:paraId="5E097197" w14:textId="08AB8A55" w:rsidR="00995B2B" w:rsidRDefault="00995B2B" w:rsidP="002A1A6E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494DF7C8" w14:textId="6FA76EAC" w:rsidR="00995B2B" w:rsidRDefault="00995B2B" w:rsidP="003C5C7D">
      <w:pPr>
        <w:pStyle w:val="Paragraphedeliste"/>
        <w:ind w:left="0"/>
        <w:rPr>
          <w:rFonts w:ascii="Arial" w:hAnsi="Arial" w:cs="Arial"/>
          <w:sz w:val="20"/>
          <w:szCs w:val="20"/>
        </w:rPr>
      </w:pPr>
    </w:p>
    <w:p w14:paraId="2911ED32" w14:textId="036B15C9" w:rsidR="000E039A" w:rsidRPr="002A1A6E" w:rsidRDefault="002A1A6E" w:rsidP="00995B2B">
      <w:pPr>
        <w:pStyle w:val="Titre2"/>
        <w:numPr>
          <w:ilvl w:val="0"/>
          <w:numId w:val="0"/>
        </w:numPr>
        <w:ind w:left="576"/>
        <w:rPr>
          <w:u w:val="none"/>
        </w:rPr>
      </w:pPr>
      <w:bookmarkStart w:id="39" w:name="_Toc220052605"/>
      <w:r w:rsidRPr="002A1A6E">
        <w:rPr>
          <w:u w:val="none"/>
        </w:rPr>
        <w:t>3.3.b)</w:t>
      </w:r>
      <w:r w:rsidR="00995B2B" w:rsidRPr="002A1A6E">
        <w:rPr>
          <w:u w:val="none"/>
        </w:rPr>
        <w:t xml:space="preserve"> L’engagement du Prestataire à adapter ses pratiques en fonction des résultats obtenus</w:t>
      </w:r>
      <w:bookmarkEnd w:id="39"/>
      <w:r w:rsidR="00995B2B" w:rsidRPr="002A1A6E">
        <w:rPr>
          <w:u w:val="none"/>
        </w:rPr>
        <w:t> </w:t>
      </w:r>
      <w:bookmarkEnd w:id="7"/>
    </w:p>
    <w:p w14:paraId="44B9E5D6" w14:textId="49B53308" w:rsidR="00995B2B" w:rsidRDefault="00995B2B" w:rsidP="002A1A6E">
      <w:pPr>
        <w:ind w:left="576"/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D69FD94" w14:textId="77777777" w:rsidR="00995B2B" w:rsidRPr="00995B2B" w:rsidRDefault="00995B2B" w:rsidP="00995B2B"/>
    <w:sectPr w:rsidR="00995B2B" w:rsidRPr="00995B2B" w:rsidSect="000E039A">
      <w:pgSz w:w="11907" w:h="16840" w:code="9"/>
      <w:pgMar w:top="1417" w:right="1417" w:bottom="1417" w:left="1417" w:header="284" w:footer="964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5870E" w14:textId="77777777" w:rsidR="00450191" w:rsidRDefault="00450191" w:rsidP="006038D9">
      <w:r>
        <w:separator/>
      </w:r>
    </w:p>
  </w:endnote>
  <w:endnote w:type="continuationSeparator" w:id="0">
    <w:p w14:paraId="2714470C" w14:textId="77777777" w:rsidR="00450191" w:rsidRDefault="00450191" w:rsidP="0060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316D0" w14:textId="77777777" w:rsidR="00450191" w:rsidRDefault="00450191" w:rsidP="000E039A">
    <w:pPr>
      <w:pStyle w:val="Pieddepage"/>
      <w:pBdr>
        <w:top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Offre technique</w:t>
    </w:r>
  </w:p>
  <w:p w14:paraId="74EF2138" w14:textId="2D1327DF" w:rsidR="00450191" w:rsidRPr="000E039A" w:rsidRDefault="00450191" w:rsidP="000E039A">
    <w:pPr>
      <w:pStyle w:val="Pieddepage"/>
      <w:jc w:val="center"/>
      <w:rPr>
        <w:sz w:val="20"/>
        <w:szCs w:val="20"/>
      </w:rPr>
    </w:pPr>
    <w:r w:rsidRPr="000E039A">
      <w:rPr>
        <w:sz w:val="20"/>
        <w:szCs w:val="20"/>
      </w:rPr>
      <w:t xml:space="preserve">Page </w:t>
    </w:r>
    <w:r w:rsidRPr="000E039A">
      <w:rPr>
        <w:b/>
        <w:bCs/>
        <w:sz w:val="20"/>
        <w:szCs w:val="20"/>
      </w:rPr>
      <w:fldChar w:fldCharType="begin"/>
    </w:r>
    <w:r w:rsidRPr="000E039A">
      <w:rPr>
        <w:b/>
        <w:bCs/>
        <w:sz w:val="20"/>
        <w:szCs w:val="20"/>
      </w:rPr>
      <w:instrText>PAGE  \* Arabic  \* MERGEFORMAT</w:instrText>
    </w:r>
    <w:r w:rsidRPr="000E039A">
      <w:rPr>
        <w:b/>
        <w:bCs/>
        <w:sz w:val="20"/>
        <w:szCs w:val="20"/>
      </w:rPr>
      <w:fldChar w:fldCharType="separate"/>
    </w:r>
    <w:r w:rsidR="00C12AB5">
      <w:rPr>
        <w:b/>
        <w:bCs/>
        <w:noProof/>
        <w:sz w:val="20"/>
        <w:szCs w:val="20"/>
      </w:rPr>
      <w:t>13</w:t>
    </w:r>
    <w:r w:rsidRPr="000E039A">
      <w:rPr>
        <w:b/>
        <w:bCs/>
        <w:sz w:val="20"/>
        <w:szCs w:val="20"/>
      </w:rPr>
      <w:fldChar w:fldCharType="end"/>
    </w:r>
    <w:r w:rsidRPr="000E039A">
      <w:rPr>
        <w:sz w:val="20"/>
        <w:szCs w:val="20"/>
      </w:rPr>
      <w:t xml:space="preserve"> sur </w:t>
    </w:r>
    <w:r w:rsidRPr="000E039A">
      <w:rPr>
        <w:b/>
        <w:bCs/>
        <w:sz w:val="20"/>
        <w:szCs w:val="20"/>
      </w:rPr>
      <w:fldChar w:fldCharType="begin"/>
    </w:r>
    <w:r w:rsidRPr="000E039A">
      <w:rPr>
        <w:b/>
        <w:bCs/>
        <w:sz w:val="20"/>
        <w:szCs w:val="20"/>
      </w:rPr>
      <w:instrText>NUMPAGES  \* Arabic  \* MERGEFORMAT</w:instrText>
    </w:r>
    <w:r w:rsidRPr="000E039A">
      <w:rPr>
        <w:b/>
        <w:bCs/>
        <w:sz w:val="20"/>
        <w:szCs w:val="20"/>
      </w:rPr>
      <w:fldChar w:fldCharType="separate"/>
    </w:r>
    <w:r w:rsidR="00C12AB5">
      <w:rPr>
        <w:b/>
        <w:bCs/>
        <w:noProof/>
        <w:sz w:val="20"/>
        <w:szCs w:val="20"/>
      </w:rPr>
      <w:t>13</w:t>
    </w:r>
    <w:r w:rsidRPr="000E039A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E5B73" w14:textId="77777777" w:rsidR="00450191" w:rsidRDefault="00450191" w:rsidP="006038D9">
      <w:r>
        <w:separator/>
      </w:r>
    </w:p>
  </w:footnote>
  <w:footnote w:type="continuationSeparator" w:id="0">
    <w:p w14:paraId="6FB4634E" w14:textId="77777777" w:rsidR="00450191" w:rsidRDefault="00450191" w:rsidP="00603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1318"/>
    <w:multiLevelType w:val="multilevel"/>
    <w:tmpl w:val="B69E5D34"/>
    <w:lvl w:ilvl="0">
      <w:numFmt w:val="decimal"/>
      <w:pStyle w:val="Titre1"/>
      <w:lvlText w:val="Chapitre %1 :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74320AD"/>
    <w:multiLevelType w:val="multilevel"/>
    <w:tmpl w:val="9584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885CE8"/>
    <w:multiLevelType w:val="multilevel"/>
    <w:tmpl w:val="4A307410"/>
    <w:styleLink w:val="Style1"/>
    <w:lvl w:ilvl="0">
      <w:start w:val="1"/>
      <w:numFmt w:val="decimal"/>
      <w:lvlText w:val="ANNEXE %1."/>
      <w:lvlJc w:val="left"/>
      <w:pPr>
        <w:ind w:left="720" w:hanging="360"/>
      </w:pPr>
      <w:rPr>
        <w:rFonts w:ascii="Arial" w:hAnsi="Arial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F9B312C"/>
    <w:multiLevelType w:val="hybridMultilevel"/>
    <w:tmpl w:val="25601D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F22D9"/>
    <w:multiLevelType w:val="hybridMultilevel"/>
    <w:tmpl w:val="5664C5E4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3F667DB5"/>
    <w:multiLevelType w:val="hybridMultilevel"/>
    <w:tmpl w:val="0EC050C8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2493A9A"/>
    <w:multiLevelType w:val="hybridMultilevel"/>
    <w:tmpl w:val="B8CE6AEE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457845A2"/>
    <w:multiLevelType w:val="hybridMultilevel"/>
    <w:tmpl w:val="5664C5E4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47CC2844"/>
    <w:multiLevelType w:val="singleLevel"/>
    <w:tmpl w:val="15EA352E"/>
    <w:lvl w:ilvl="0">
      <w:start w:val="13"/>
      <w:numFmt w:val="bullet"/>
      <w:pStyle w:val="enumeration2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4D5E441C"/>
    <w:multiLevelType w:val="hybridMultilevel"/>
    <w:tmpl w:val="2DA43508"/>
    <w:lvl w:ilvl="0" w:tplc="040C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609F0B0E"/>
    <w:multiLevelType w:val="hybridMultilevel"/>
    <w:tmpl w:val="5664C5E4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60CD5FCF"/>
    <w:multiLevelType w:val="hybridMultilevel"/>
    <w:tmpl w:val="71123E3A"/>
    <w:lvl w:ilvl="0" w:tplc="040C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625F252D"/>
    <w:multiLevelType w:val="hybridMultilevel"/>
    <w:tmpl w:val="0EC050C8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35A4FA3"/>
    <w:multiLevelType w:val="hybridMultilevel"/>
    <w:tmpl w:val="CCE29E5E"/>
    <w:lvl w:ilvl="0" w:tplc="7230F5D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76EA6"/>
    <w:multiLevelType w:val="hybridMultilevel"/>
    <w:tmpl w:val="55808D7A"/>
    <w:lvl w:ilvl="0" w:tplc="040C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656E6F7C"/>
    <w:multiLevelType w:val="hybridMultilevel"/>
    <w:tmpl w:val="76E223B2"/>
    <w:lvl w:ilvl="0" w:tplc="FFFFFFFF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70C872F7"/>
    <w:multiLevelType w:val="hybridMultilevel"/>
    <w:tmpl w:val="869ECC0C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7FA12049"/>
    <w:multiLevelType w:val="hybridMultilevel"/>
    <w:tmpl w:val="7E5E7BFA"/>
    <w:lvl w:ilvl="0" w:tplc="7230F5D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7230F5DA">
      <w:start w:val="1"/>
      <w:numFmt w:val="bullet"/>
      <w:lvlText w:val="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1"/>
  </w:num>
  <w:num w:numId="5">
    <w:abstractNumId w:val="15"/>
  </w:num>
  <w:num w:numId="6">
    <w:abstractNumId w:val="17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  <w:num w:numId="12">
    <w:abstractNumId w:val="16"/>
  </w:num>
  <w:num w:numId="13">
    <w:abstractNumId w:val="7"/>
  </w:num>
  <w:num w:numId="14">
    <w:abstractNumId w:val="4"/>
  </w:num>
  <w:num w:numId="15">
    <w:abstractNumId w:val="10"/>
  </w:num>
  <w:num w:numId="16">
    <w:abstractNumId w:val="13"/>
  </w:num>
  <w:num w:numId="17">
    <w:abstractNumId w:val="12"/>
  </w:num>
  <w:num w:numId="18">
    <w:abstractNumId w:val="1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D9"/>
    <w:rsid w:val="00015D6D"/>
    <w:rsid w:val="000165D6"/>
    <w:rsid w:val="00030D0D"/>
    <w:rsid w:val="000441DE"/>
    <w:rsid w:val="0006367D"/>
    <w:rsid w:val="00065946"/>
    <w:rsid w:val="00066A68"/>
    <w:rsid w:val="00074086"/>
    <w:rsid w:val="00077EE3"/>
    <w:rsid w:val="00080013"/>
    <w:rsid w:val="000827D5"/>
    <w:rsid w:val="00085659"/>
    <w:rsid w:val="000866C6"/>
    <w:rsid w:val="00097A18"/>
    <w:rsid w:val="000B42A1"/>
    <w:rsid w:val="000B5798"/>
    <w:rsid w:val="000B5EDF"/>
    <w:rsid w:val="000B745C"/>
    <w:rsid w:val="000C17E6"/>
    <w:rsid w:val="000C4D3C"/>
    <w:rsid w:val="000C4FF7"/>
    <w:rsid w:val="000D0B80"/>
    <w:rsid w:val="000D25CD"/>
    <w:rsid w:val="000E039A"/>
    <w:rsid w:val="000F0953"/>
    <w:rsid w:val="000F4571"/>
    <w:rsid w:val="000F4C55"/>
    <w:rsid w:val="000F6C47"/>
    <w:rsid w:val="000F7E2E"/>
    <w:rsid w:val="0010227E"/>
    <w:rsid w:val="00117BE5"/>
    <w:rsid w:val="0013169A"/>
    <w:rsid w:val="00137A1A"/>
    <w:rsid w:val="00142D96"/>
    <w:rsid w:val="00143D70"/>
    <w:rsid w:val="001529EB"/>
    <w:rsid w:val="00152A81"/>
    <w:rsid w:val="00166603"/>
    <w:rsid w:val="0017168B"/>
    <w:rsid w:val="00180E71"/>
    <w:rsid w:val="00181C3F"/>
    <w:rsid w:val="001878CB"/>
    <w:rsid w:val="001A29F3"/>
    <w:rsid w:val="001A7DC6"/>
    <w:rsid w:val="001B1213"/>
    <w:rsid w:val="001E214B"/>
    <w:rsid w:val="001E4D69"/>
    <w:rsid w:val="001F3299"/>
    <w:rsid w:val="001F3902"/>
    <w:rsid w:val="002036D4"/>
    <w:rsid w:val="002169BB"/>
    <w:rsid w:val="002329B9"/>
    <w:rsid w:val="0023714E"/>
    <w:rsid w:val="00237CFB"/>
    <w:rsid w:val="002505E1"/>
    <w:rsid w:val="00251505"/>
    <w:rsid w:val="00264A2F"/>
    <w:rsid w:val="00282DAB"/>
    <w:rsid w:val="00294B6F"/>
    <w:rsid w:val="002A1A6E"/>
    <w:rsid w:val="002B0478"/>
    <w:rsid w:val="002B6144"/>
    <w:rsid w:val="002C5518"/>
    <w:rsid w:val="002D081D"/>
    <w:rsid w:val="002D4331"/>
    <w:rsid w:val="0030154A"/>
    <w:rsid w:val="00314D1F"/>
    <w:rsid w:val="003209C9"/>
    <w:rsid w:val="00334E4A"/>
    <w:rsid w:val="00340911"/>
    <w:rsid w:val="003422F9"/>
    <w:rsid w:val="00362231"/>
    <w:rsid w:val="00362C60"/>
    <w:rsid w:val="00372EB6"/>
    <w:rsid w:val="003948EA"/>
    <w:rsid w:val="003A293F"/>
    <w:rsid w:val="003B0180"/>
    <w:rsid w:val="003B0729"/>
    <w:rsid w:val="003B1245"/>
    <w:rsid w:val="003B429B"/>
    <w:rsid w:val="003B7838"/>
    <w:rsid w:val="003C5C7D"/>
    <w:rsid w:val="003C7421"/>
    <w:rsid w:val="003E1373"/>
    <w:rsid w:val="003E267F"/>
    <w:rsid w:val="003E409F"/>
    <w:rsid w:val="003F6276"/>
    <w:rsid w:val="003F7DA4"/>
    <w:rsid w:val="0040127F"/>
    <w:rsid w:val="00412490"/>
    <w:rsid w:val="004346D1"/>
    <w:rsid w:val="004421EB"/>
    <w:rsid w:val="00450191"/>
    <w:rsid w:val="00452BD1"/>
    <w:rsid w:val="0045726D"/>
    <w:rsid w:val="00457E4D"/>
    <w:rsid w:val="00461DEF"/>
    <w:rsid w:val="00462915"/>
    <w:rsid w:val="004632D7"/>
    <w:rsid w:val="00474E74"/>
    <w:rsid w:val="004860CB"/>
    <w:rsid w:val="00486542"/>
    <w:rsid w:val="004877F4"/>
    <w:rsid w:val="00494A71"/>
    <w:rsid w:val="004958E2"/>
    <w:rsid w:val="00496E87"/>
    <w:rsid w:val="004D11A8"/>
    <w:rsid w:val="004E29EF"/>
    <w:rsid w:val="004E456B"/>
    <w:rsid w:val="004E4B2E"/>
    <w:rsid w:val="004F0758"/>
    <w:rsid w:val="00511CCD"/>
    <w:rsid w:val="005150A9"/>
    <w:rsid w:val="00516F43"/>
    <w:rsid w:val="005270F6"/>
    <w:rsid w:val="00527920"/>
    <w:rsid w:val="005317CA"/>
    <w:rsid w:val="00540B5F"/>
    <w:rsid w:val="00550824"/>
    <w:rsid w:val="00553B0B"/>
    <w:rsid w:val="00561E32"/>
    <w:rsid w:val="005855D6"/>
    <w:rsid w:val="005862AE"/>
    <w:rsid w:val="005866D9"/>
    <w:rsid w:val="005957E7"/>
    <w:rsid w:val="005A514E"/>
    <w:rsid w:val="005A6B0C"/>
    <w:rsid w:val="005B6A48"/>
    <w:rsid w:val="005D21B3"/>
    <w:rsid w:val="005D4B6A"/>
    <w:rsid w:val="005D7959"/>
    <w:rsid w:val="005E6BCC"/>
    <w:rsid w:val="006038D9"/>
    <w:rsid w:val="00613B86"/>
    <w:rsid w:val="00614D12"/>
    <w:rsid w:val="00632051"/>
    <w:rsid w:val="0063583B"/>
    <w:rsid w:val="006476D7"/>
    <w:rsid w:val="00653E06"/>
    <w:rsid w:val="006748DD"/>
    <w:rsid w:val="00677696"/>
    <w:rsid w:val="00685A10"/>
    <w:rsid w:val="006A1999"/>
    <w:rsid w:val="006A659F"/>
    <w:rsid w:val="006B4D93"/>
    <w:rsid w:val="006B6F67"/>
    <w:rsid w:val="006B7062"/>
    <w:rsid w:val="006C20CF"/>
    <w:rsid w:val="006C4FF6"/>
    <w:rsid w:val="006C7CB4"/>
    <w:rsid w:val="006D3977"/>
    <w:rsid w:val="006D6107"/>
    <w:rsid w:val="006D67D0"/>
    <w:rsid w:val="006D6DF2"/>
    <w:rsid w:val="006E5A32"/>
    <w:rsid w:val="006E5A9C"/>
    <w:rsid w:val="006E5CCB"/>
    <w:rsid w:val="006E7102"/>
    <w:rsid w:val="006E7F11"/>
    <w:rsid w:val="0070177C"/>
    <w:rsid w:val="0072278F"/>
    <w:rsid w:val="00733375"/>
    <w:rsid w:val="00733D58"/>
    <w:rsid w:val="007356AA"/>
    <w:rsid w:val="007403D2"/>
    <w:rsid w:val="00743F80"/>
    <w:rsid w:val="00747F1E"/>
    <w:rsid w:val="00750C49"/>
    <w:rsid w:val="00755F97"/>
    <w:rsid w:val="00762EA3"/>
    <w:rsid w:val="00772138"/>
    <w:rsid w:val="00774AF8"/>
    <w:rsid w:val="00780820"/>
    <w:rsid w:val="00782FAB"/>
    <w:rsid w:val="00794BF6"/>
    <w:rsid w:val="00796973"/>
    <w:rsid w:val="007B006F"/>
    <w:rsid w:val="007B08CD"/>
    <w:rsid w:val="007B78D8"/>
    <w:rsid w:val="00800203"/>
    <w:rsid w:val="0080020A"/>
    <w:rsid w:val="0080116E"/>
    <w:rsid w:val="00805285"/>
    <w:rsid w:val="00844302"/>
    <w:rsid w:val="008458EE"/>
    <w:rsid w:val="00851139"/>
    <w:rsid w:val="00851C16"/>
    <w:rsid w:val="008546FB"/>
    <w:rsid w:val="0085766A"/>
    <w:rsid w:val="00857BED"/>
    <w:rsid w:val="00861693"/>
    <w:rsid w:val="00875C4C"/>
    <w:rsid w:val="00880203"/>
    <w:rsid w:val="00894C91"/>
    <w:rsid w:val="00896A22"/>
    <w:rsid w:val="008A3981"/>
    <w:rsid w:val="008B28B9"/>
    <w:rsid w:val="008B783F"/>
    <w:rsid w:val="008C0BC2"/>
    <w:rsid w:val="008D7AAD"/>
    <w:rsid w:val="008E6AF8"/>
    <w:rsid w:val="008F4429"/>
    <w:rsid w:val="00900538"/>
    <w:rsid w:val="00902D44"/>
    <w:rsid w:val="00904F08"/>
    <w:rsid w:val="00905C34"/>
    <w:rsid w:val="00917592"/>
    <w:rsid w:val="00921DA0"/>
    <w:rsid w:val="009252A0"/>
    <w:rsid w:val="00931705"/>
    <w:rsid w:val="0095139E"/>
    <w:rsid w:val="00954A24"/>
    <w:rsid w:val="00955CEE"/>
    <w:rsid w:val="0095758B"/>
    <w:rsid w:val="0096237F"/>
    <w:rsid w:val="009742C5"/>
    <w:rsid w:val="0099009F"/>
    <w:rsid w:val="00992369"/>
    <w:rsid w:val="00992757"/>
    <w:rsid w:val="00995B2B"/>
    <w:rsid w:val="009A0ED1"/>
    <w:rsid w:val="009B0622"/>
    <w:rsid w:val="009B17DA"/>
    <w:rsid w:val="009B230B"/>
    <w:rsid w:val="009C02BB"/>
    <w:rsid w:val="009D0E26"/>
    <w:rsid w:val="009D129D"/>
    <w:rsid w:val="009D32C8"/>
    <w:rsid w:val="009D4C73"/>
    <w:rsid w:val="009E4614"/>
    <w:rsid w:val="00A20A8B"/>
    <w:rsid w:val="00A3148A"/>
    <w:rsid w:val="00A337D5"/>
    <w:rsid w:val="00A5678F"/>
    <w:rsid w:val="00A60FCB"/>
    <w:rsid w:val="00A621ED"/>
    <w:rsid w:val="00A7013C"/>
    <w:rsid w:val="00A7461B"/>
    <w:rsid w:val="00A83150"/>
    <w:rsid w:val="00AA600F"/>
    <w:rsid w:val="00AA6113"/>
    <w:rsid w:val="00AB6D87"/>
    <w:rsid w:val="00AC3D2A"/>
    <w:rsid w:val="00AC6A3F"/>
    <w:rsid w:val="00AD1064"/>
    <w:rsid w:val="00AD3C95"/>
    <w:rsid w:val="00AD4665"/>
    <w:rsid w:val="00AF775A"/>
    <w:rsid w:val="00B00579"/>
    <w:rsid w:val="00B0225D"/>
    <w:rsid w:val="00B12B65"/>
    <w:rsid w:val="00B21AB1"/>
    <w:rsid w:val="00B50FFC"/>
    <w:rsid w:val="00B67DB2"/>
    <w:rsid w:val="00B700FD"/>
    <w:rsid w:val="00B8005B"/>
    <w:rsid w:val="00B8080C"/>
    <w:rsid w:val="00B87AB7"/>
    <w:rsid w:val="00BA108D"/>
    <w:rsid w:val="00BB2C73"/>
    <w:rsid w:val="00BB560D"/>
    <w:rsid w:val="00BC25E8"/>
    <w:rsid w:val="00BD0531"/>
    <w:rsid w:val="00BD5661"/>
    <w:rsid w:val="00BE4AD7"/>
    <w:rsid w:val="00C03C99"/>
    <w:rsid w:val="00C060E7"/>
    <w:rsid w:val="00C07D41"/>
    <w:rsid w:val="00C112B8"/>
    <w:rsid w:val="00C12AB5"/>
    <w:rsid w:val="00C255B5"/>
    <w:rsid w:val="00C262CD"/>
    <w:rsid w:val="00C33D95"/>
    <w:rsid w:val="00C573C9"/>
    <w:rsid w:val="00C601A1"/>
    <w:rsid w:val="00C65F1B"/>
    <w:rsid w:val="00C73842"/>
    <w:rsid w:val="00C80FF0"/>
    <w:rsid w:val="00C81FAF"/>
    <w:rsid w:val="00C82710"/>
    <w:rsid w:val="00CA368A"/>
    <w:rsid w:val="00CB0E32"/>
    <w:rsid w:val="00CB1C7C"/>
    <w:rsid w:val="00CB2F92"/>
    <w:rsid w:val="00CB4A7B"/>
    <w:rsid w:val="00CC381B"/>
    <w:rsid w:val="00CD04E3"/>
    <w:rsid w:val="00CE0256"/>
    <w:rsid w:val="00CF3C46"/>
    <w:rsid w:val="00D246AE"/>
    <w:rsid w:val="00D322EA"/>
    <w:rsid w:val="00D33084"/>
    <w:rsid w:val="00D3420A"/>
    <w:rsid w:val="00D65AE1"/>
    <w:rsid w:val="00D7241E"/>
    <w:rsid w:val="00D76EE1"/>
    <w:rsid w:val="00D86447"/>
    <w:rsid w:val="00D946BA"/>
    <w:rsid w:val="00DA5405"/>
    <w:rsid w:val="00DB33DB"/>
    <w:rsid w:val="00DC3BCB"/>
    <w:rsid w:val="00DC6CA3"/>
    <w:rsid w:val="00DF1AC9"/>
    <w:rsid w:val="00DF2E0A"/>
    <w:rsid w:val="00DF55B8"/>
    <w:rsid w:val="00DF593D"/>
    <w:rsid w:val="00DF7EAD"/>
    <w:rsid w:val="00E002A7"/>
    <w:rsid w:val="00E120B1"/>
    <w:rsid w:val="00E1672E"/>
    <w:rsid w:val="00E21E37"/>
    <w:rsid w:val="00E26C7D"/>
    <w:rsid w:val="00E2782B"/>
    <w:rsid w:val="00E3286D"/>
    <w:rsid w:val="00E43765"/>
    <w:rsid w:val="00E4593A"/>
    <w:rsid w:val="00E464FF"/>
    <w:rsid w:val="00E503C5"/>
    <w:rsid w:val="00E52B16"/>
    <w:rsid w:val="00E63260"/>
    <w:rsid w:val="00E70F51"/>
    <w:rsid w:val="00E71CD3"/>
    <w:rsid w:val="00E72736"/>
    <w:rsid w:val="00E74D32"/>
    <w:rsid w:val="00E84B26"/>
    <w:rsid w:val="00E868F1"/>
    <w:rsid w:val="00E9585C"/>
    <w:rsid w:val="00E96657"/>
    <w:rsid w:val="00EA28B2"/>
    <w:rsid w:val="00EA3AE4"/>
    <w:rsid w:val="00EB48CB"/>
    <w:rsid w:val="00EB4F5F"/>
    <w:rsid w:val="00EC3551"/>
    <w:rsid w:val="00EC3CA1"/>
    <w:rsid w:val="00EC5315"/>
    <w:rsid w:val="00EC6EBF"/>
    <w:rsid w:val="00ED43FE"/>
    <w:rsid w:val="00ED6F70"/>
    <w:rsid w:val="00EE589F"/>
    <w:rsid w:val="00F003FF"/>
    <w:rsid w:val="00F03877"/>
    <w:rsid w:val="00F128EF"/>
    <w:rsid w:val="00F37614"/>
    <w:rsid w:val="00F37CD5"/>
    <w:rsid w:val="00F625D7"/>
    <w:rsid w:val="00F74658"/>
    <w:rsid w:val="00F76FCD"/>
    <w:rsid w:val="00F83D12"/>
    <w:rsid w:val="00F86F5D"/>
    <w:rsid w:val="00F93033"/>
    <w:rsid w:val="00FA208F"/>
    <w:rsid w:val="00FA77E3"/>
    <w:rsid w:val="00FC023E"/>
    <w:rsid w:val="00FC6736"/>
    <w:rsid w:val="00FD3CD3"/>
    <w:rsid w:val="00FD62E6"/>
    <w:rsid w:val="00FE1F5B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615BE"/>
  <w15:docId w15:val="{A08C48A2-6105-4E66-B7B3-233A1604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EE1"/>
    <w:pPr>
      <w:spacing w:after="0" w:line="240" w:lineRule="auto"/>
      <w:jc w:val="both"/>
    </w:pPr>
    <w:rPr>
      <w:rFonts w:ascii="Calibri Light" w:eastAsia="Times New Roman" w:hAnsi="Calibri Light" w:cs="Times New Roman"/>
      <w:sz w:val="24"/>
      <w:szCs w:val="24"/>
      <w:lang w:eastAsia="fr-FR"/>
    </w:rPr>
  </w:style>
  <w:style w:type="paragraph" w:styleId="Titre1">
    <w:name w:val="heading 1"/>
    <w:basedOn w:val="Corpsdetexte21"/>
    <w:next w:val="Normal"/>
    <w:link w:val="Titre1Car"/>
    <w:qFormat/>
    <w:rsid w:val="00D7241E"/>
    <w:pPr>
      <w:numPr>
        <w:numId w:val="2"/>
      </w:numPr>
      <w:jc w:val="center"/>
      <w:outlineLvl w:val="0"/>
    </w:pPr>
    <w:rPr>
      <w:rFonts w:asciiTheme="majorHAnsi" w:hAnsiTheme="majorHAnsi" w:cs="Arial"/>
      <w:b/>
      <w:bCs/>
      <w:sz w:val="32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0729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B072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i/>
      <w:color w:val="1F3763" w:themeColor="accent1" w:themeShade="7F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6EE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76EE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6EE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6038D9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76EE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6EE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6038D9"/>
    <w:rPr>
      <w:rFonts w:ascii="Arial" w:eastAsia="Times New Roman" w:hAnsi="Arial" w:cs="Arial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6038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038D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6038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038D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link w:val="TexteCar2"/>
    <w:rsid w:val="006038D9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fr-FR"/>
    </w:rPr>
  </w:style>
  <w:style w:type="paragraph" w:customStyle="1" w:styleId="2008Annexe">
    <w:name w:val="2008 Annexe"/>
    <w:basedOn w:val="Normal"/>
    <w:next w:val="Normal"/>
    <w:rsid w:val="006038D9"/>
    <w:pPr>
      <w:suppressAutoHyphens/>
      <w:ind w:left="1418"/>
    </w:pPr>
    <w:rPr>
      <w:rFonts w:ascii="Arial" w:hAnsi="Arial"/>
      <w:b/>
      <w:color w:val="000080"/>
      <w:sz w:val="20"/>
      <w:szCs w:val="20"/>
    </w:rPr>
  </w:style>
  <w:style w:type="character" w:customStyle="1" w:styleId="TexteCar2">
    <w:name w:val="Texte Car2"/>
    <w:basedOn w:val="Policepardfaut"/>
    <w:link w:val="Texte"/>
    <w:rsid w:val="006038D9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038D9"/>
    <w:pPr>
      <w:ind w:left="720"/>
      <w:contextualSpacing/>
    </w:pPr>
  </w:style>
  <w:style w:type="paragraph" w:customStyle="1" w:styleId="Chapitre">
    <w:name w:val="Chapitre"/>
    <w:basedOn w:val="Normal"/>
    <w:link w:val="ChapitreCar"/>
    <w:rsid w:val="006038D9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:szCs w:val="20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link w:val="Sous-titreCar"/>
    <w:qFormat/>
    <w:rsid w:val="006038D9"/>
    <w:pPr>
      <w:jc w:val="center"/>
    </w:pPr>
    <w:rPr>
      <w:rFonts w:ascii="Arial" w:hAnsi="Arial"/>
      <w:b/>
      <w:color w:val="808080"/>
      <w:sz w:val="28"/>
      <w:szCs w:val="20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s-titreCar">
    <w:name w:val="Sous-titre Car"/>
    <w:basedOn w:val="Policepardfaut"/>
    <w:link w:val="Sous-titre"/>
    <w:rsid w:val="006038D9"/>
    <w:rPr>
      <w:rFonts w:ascii="Arial" w:eastAsia="Times New Roman" w:hAnsi="Arial" w:cs="Times New Roman"/>
      <w:b/>
      <w:color w:val="808080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hapitreCar">
    <w:name w:val="Chapitre Car"/>
    <w:basedOn w:val="Policepardfaut"/>
    <w:link w:val="Chapitre"/>
    <w:rsid w:val="006038D9"/>
    <w:rPr>
      <w:rFonts w:ascii="Century Gothic" w:eastAsia="Times New Roman" w:hAnsi="Century Gothic" w:cs="Times New Roman"/>
      <w:b/>
      <w:color w:val="000080"/>
      <w:sz w:val="4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5">
    <w:name w:val="toc 5"/>
    <w:basedOn w:val="Normal"/>
    <w:next w:val="Normal"/>
    <w:semiHidden/>
    <w:rsid w:val="006038D9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Style1">
    <w:name w:val="Style1"/>
    <w:uiPriority w:val="99"/>
    <w:rsid w:val="007B08CD"/>
    <w:pPr>
      <w:numPr>
        <w:numId w:val="1"/>
      </w:numPr>
    </w:pPr>
  </w:style>
  <w:style w:type="character" w:styleId="Marquedecommentaire">
    <w:name w:val="annotation reference"/>
    <w:basedOn w:val="Policepardfaut"/>
    <w:semiHidden/>
    <w:unhideWhenUsed/>
    <w:rsid w:val="00BD566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D56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D566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56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566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6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661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A60Car">
    <w:name w:val="A60 Car"/>
    <w:basedOn w:val="Policepardfaut"/>
    <w:link w:val="A60"/>
    <w:locked/>
    <w:rsid w:val="0072278F"/>
  </w:style>
  <w:style w:type="paragraph" w:customStyle="1" w:styleId="A60">
    <w:name w:val="A60"/>
    <w:basedOn w:val="Normal"/>
    <w:link w:val="A60Car"/>
    <w:qFormat/>
    <w:rsid w:val="0072278F"/>
    <w:pPr>
      <w:spacing w:before="120"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7241E"/>
    <w:rPr>
      <w:rFonts w:asciiTheme="majorHAnsi" w:eastAsia="Times New Roman" w:hAnsiTheme="majorHAnsi" w:cs="Arial"/>
      <w:b/>
      <w:bCs/>
      <w:sz w:val="32"/>
      <w:szCs w:val="20"/>
      <w:lang w:eastAsia="fr-FR"/>
    </w:rPr>
  </w:style>
  <w:style w:type="paragraph" w:customStyle="1" w:styleId="Corpsdetexte21">
    <w:name w:val="Corps de texte 21"/>
    <w:basedOn w:val="Normal"/>
    <w:rsid w:val="009742C5"/>
    <w:pPr>
      <w:ind w:left="284"/>
    </w:pPr>
  </w:style>
  <w:style w:type="paragraph" w:customStyle="1" w:styleId="Corpsdetexte22">
    <w:name w:val="Corps de texte 22"/>
    <w:basedOn w:val="Normal"/>
    <w:rsid w:val="0099009F"/>
    <w:pPr>
      <w:ind w:left="284"/>
    </w:pPr>
  </w:style>
  <w:style w:type="paragraph" w:styleId="Corpsdetexte2">
    <w:name w:val="Body Text 2"/>
    <w:basedOn w:val="Normal"/>
    <w:link w:val="Corpsdetexte2Car"/>
    <w:rsid w:val="00511CCD"/>
    <w:pPr>
      <w:spacing w:before="80" w:after="80"/>
    </w:pPr>
    <w:rPr>
      <w:rFonts w:ascii="Century Gothic" w:hAnsi="Century Gothic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511CCD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C7CB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6C7CB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rpsdetexte23">
    <w:name w:val="Corps de texte 23"/>
    <w:basedOn w:val="Normal"/>
    <w:rsid w:val="005150A9"/>
    <w:pPr>
      <w:ind w:left="284"/>
    </w:pPr>
  </w:style>
  <w:style w:type="paragraph" w:customStyle="1" w:styleId="Corpsdetexte24">
    <w:name w:val="Corps de texte 24"/>
    <w:basedOn w:val="Normal"/>
    <w:rsid w:val="0070177C"/>
    <w:pPr>
      <w:ind w:left="284"/>
    </w:pPr>
  </w:style>
  <w:style w:type="table" w:styleId="Grilledutableau">
    <w:name w:val="Table Grid"/>
    <w:basedOn w:val="TableauNormal"/>
    <w:uiPriority w:val="39"/>
    <w:rsid w:val="0085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066A68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Tableauweb3">
    <w:name w:val="Table Web 3"/>
    <w:basedOn w:val="TableauNormal"/>
    <w:rsid w:val="007B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enumeration2">
    <w:name w:val="enumeration 2"/>
    <w:basedOn w:val="Normal"/>
    <w:rsid w:val="007B78D8"/>
    <w:pPr>
      <w:numPr>
        <w:numId w:val="7"/>
      </w:numPr>
      <w:spacing w:line="280" w:lineRule="atLeast"/>
    </w:pPr>
    <w:rPr>
      <w:rFonts w:ascii="Arial" w:hAnsi="Arial"/>
      <w:sz w:val="18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3B0729"/>
    <w:rPr>
      <w:rFonts w:asciiTheme="majorHAnsi" w:eastAsiaTheme="majorEastAsia" w:hAnsiTheme="majorHAnsi" w:cstheme="majorBidi"/>
      <w:b/>
      <w:color w:val="2F5496" w:themeColor="accent1" w:themeShade="BF"/>
      <w:sz w:val="24"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B0729"/>
    <w:rPr>
      <w:rFonts w:asciiTheme="majorHAnsi" w:eastAsiaTheme="majorEastAsia" w:hAnsiTheme="majorHAnsi" w:cstheme="majorBidi"/>
      <w:i/>
      <w:color w:val="1F3763" w:themeColor="accent1" w:themeShade="7F"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D76EE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76EE1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76EE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76EE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76E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74658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F74658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F74658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F74658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F74658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F74658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F74658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F74658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74658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8B28B9"/>
    <w:pPr>
      <w:spacing w:after="0" w:line="240" w:lineRule="auto"/>
    </w:pPr>
    <w:rPr>
      <w:rFonts w:ascii="Calibri Light" w:eastAsia="Times New Roman" w:hAnsi="Calibri Light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30B97-D22E-43ED-BA67-3854EBC6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13</Pages>
  <Words>1521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SAINTLOUIS-58760</dc:creator>
  <cp:lastModifiedBy>TIKOUIRT ANAIS (CNAM / Paris)</cp:lastModifiedBy>
  <cp:revision>6</cp:revision>
  <cp:lastPrinted>2019-09-17T14:51:00Z</cp:lastPrinted>
  <dcterms:created xsi:type="dcterms:W3CDTF">2026-01-23T08:22:00Z</dcterms:created>
  <dcterms:modified xsi:type="dcterms:W3CDTF">2026-01-26T13:31:00Z</dcterms:modified>
</cp:coreProperties>
</file>